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919B6">
      <w:pPr>
        <w:ind w:left="-852" w:leftChars="-406" w:hanging="1"/>
        <w:jc w:val="center"/>
        <w:rPr>
          <w:rFonts w:ascii="方正小标宋_GBK" w:hAnsi="黑体" w:eastAsia="方正小标宋_GBK"/>
          <w:sz w:val="44"/>
          <w:szCs w:val="44"/>
        </w:rPr>
      </w:pPr>
      <w:r>
        <w:rPr>
          <w:rFonts w:hint="eastAsia" w:ascii="方正小标宋_GBK" w:hAnsi="黑体" w:eastAsia="方正小标宋_GBK"/>
          <w:sz w:val="44"/>
          <w:szCs w:val="44"/>
        </w:rPr>
        <w:t xml:space="preserve">     睢宁县人民医院</w:t>
      </w:r>
    </w:p>
    <w:p w14:paraId="2551BE49">
      <w:pPr>
        <w:ind w:left="-852" w:leftChars="-406" w:hanging="1"/>
        <w:jc w:val="center"/>
        <w:rPr>
          <w:rFonts w:ascii="方正小标宋_GBK" w:hAnsi="黑体" w:eastAsia="方正小标宋_GBK"/>
          <w:sz w:val="44"/>
          <w:szCs w:val="44"/>
        </w:rPr>
      </w:pPr>
      <w:r>
        <w:rPr>
          <w:rFonts w:hint="eastAsia" w:ascii="方正小标宋_GBK" w:hAnsi="黑体" w:eastAsia="方正小标宋_GBK"/>
          <w:sz w:val="44"/>
          <w:szCs w:val="44"/>
        </w:rPr>
        <w:t>2020年度财务决算及2021年度财务预算的报告</w:t>
      </w:r>
    </w:p>
    <w:p w14:paraId="4470E257">
      <w:pPr>
        <w:ind w:firstLine="640" w:firstLineChars="200"/>
        <w:rPr>
          <w:rFonts w:ascii="仿宋_GB2312" w:eastAsia="仿宋_GB2312" w:hAnsiTheme="minorEastAsia"/>
          <w:sz w:val="32"/>
          <w:szCs w:val="32"/>
        </w:rPr>
      </w:pPr>
      <w:r>
        <w:rPr>
          <w:rFonts w:hint="eastAsia" w:ascii="仿宋_GB2312" w:eastAsia="仿宋_GB2312"/>
          <w:sz w:val="32"/>
          <w:szCs w:val="32"/>
        </w:rPr>
        <w:t>2020年是极不平凡的一年，一场突如其来的新冠疫情打破了医院正常的医疗秩序，在疫情的冲击下，医院上半年出现了“三降两升”的局面。门诊人次和出院人次等业务量大幅下降，进而导致医院业务收入大幅下降，疫情防控需求成本大幅上升，推动医院运营刚性成本上升。2020年又是医院转设三级的决胜年，全体员工在院党委的领导下，一手抓防疫一手抓运营，咬定目标不放松，狠抓实干，取得了抗疫胜利和三级转设成功双丰收。</w:t>
      </w:r>
      <w:r>
        <w:rPr>
          <w:rFonts w:hint="eastAsia" w:ascii="仿宋_GB2312" w:eastAsia="仿宋_GB2312" w:hAnsiTheme="minorEastAsia"/>
          <w:sz w:val="32"/>
          <w:szCs w:val="32"/>
        </w:rPr>
        <w:t>我受院行政的委托，向大会作2020年度财务预决算执行情况和2021年度预算建议的报告，请予审议。</w:t>
      </w:r>
    </w:p>
    <w:p w14:paraId="4A093C55">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一、2020年度财务决算执行情况</w:t>
      </w:r>
    </w:p>
    <w:p w14:paraId="229EF107">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（一）收入概况：2020年完成收入总额为75674万元，比去年同期增加17.24%。分别由以下收入类别构成：</w:t>
      </w:r>
    </w:p>
    <w:p w14:paraId="5D7CE25E">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医疗收入51381万元，完成预算的98.09%，比去年同期减少10.97%。其中：门诊收入19755万元，完成预算110%，比同期减少2.24%；住院收入31326万元，完成预算91%，比同期减少16.48%；2020年完成门急诊诊疗人次642325人次，同比减少18.55%；出院人次38044人次，同比减少22.27%。收入和人次均有一定程度减少，主要是2020年2-4月受新冠疫情影响较大，部分科室停诊。自2020年5月份各科室逐步进入恢复阶段。2020年门诊次均费用314元，同比增加22.66%；出院次均费用9859元，同比增加28.66%。门诊收入和住院收入减少，均由于就医人次减少所致。门诊次均费用和出院次均费用增幅均较大，这两项指标受疫情影响和今年转设三级，下半年疫情转向常态化，临床大力开展新技术新项目，三四级手术、危重病人数增加都是导致费用增加的因素，但随着DRG支付制度的改革，费用控制将是医院经营管理的重要工作之一。</w:t>
      </w:r>
    </w:p>
    <w:p w14:paraId="11FA438C">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其他收入799万元，完成全年预算的291%，同比增加66.88%。增加的主要原因是今年疫情防控医院收到上级补助及社会捐赠收入333万元，是年初预算外收入。另外还包括利息收入230万元；物业、食堂、超市、停车场等租金收入42万元；职工上交违约金18万元；职工请假扣款45万元；血库管理费10万元；产筛补助收入62万；眼视光中心交费29万元等。</w:t>
      </w:r>
    </w:p>
    <w:p w14:paraId="625688AA">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3、财政补助收入共23494万元，其中包括：财政基本补助收入113万元；财政</w:t>
      </w:r>
      <w:r>
        <w:rPr>
          <w:rFonts w:ascii="仿宋_GB2312" w:eastAsia="仿宋_GB2312" w:hAnsiTheme="minorEastAsia"/>
          <w:sz w:val="32"/>
          <w:szCs w:val="32"/>
        </w:rPr>
        <w:t>项目拨款收入</w:t>
      </w:r>
      <w:r>
        <w:rPr>
          <w:rFonts w:hint="eastAsia" w:ascii="仿宋_GB2312" w:eastAsia="仿宋_GB2312" w:hAnsiTheme="minorEastAsia"/>
          <w:sz w:val="32"/>
          <w:szCs w:val="32"/>
        </w:rPr>
        <w:t>1081万元；用于购置医疗设备、信息化建设及感染性疾病综合楼建设的抗疫特别国债22300万元。</w:t>
      </w:r>
    </w:p>
    <w:p w14:paraId="772A30F7">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（二）、支出概况</w:t>
      </w:r>
    </w:p>
    <w:p w14:paraId="428A2C74">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2020年全年支出总额为52</w:t>
      </w:r>
      <w:r>
        <w:rPr>
          <w:rFonts w:ascii="仿宋_GB2312" w:eastAsia="仿宋_GB2312" w:hAnsiTheme="minorEastAsia"/>
          <w:sz w:val="32"/>
          <w:szCs w:val="32"/>
        </w:rPr>
        <w:t>860</w:t>
      </w:r>
      <w:r>
        <w:rPr>
          <w:rFonts w:hint="eastAsia" w:ascii="仿宋_GB2312" w:eastAsia="仿宋_GB2312" w:hAnsiTheme="minorEastAsia"/>
          <w:sz w:val="32"/>
          <w:szCs w:val="32"/>
        </w:rPr>
        <w:t>万元，完成全年预算的101%，比去年同期减少15.56%。其中</w:t>
      </w:r>
      <w:r>
        <w:rPr>
          <w:rFonts w:ascii="仿宋_GB2312" w:eastAsia="仿宋_GB2312" w:hAnsiTheme="minorEastAsia"/>
          <w:sz w:val="32"/>
          <w:szCs w:val="32"/>
        </w:rPr>
        <w:t>包括财政项目拨款经费</w:t>
      </w:r>
      <w:r>
        <w:rPr>
          <w:rFonts w:hint="eastAsia" w:ascii="仿宋_GB2312" w:eastAsia="仿宋_GB2312" w:hAnsiTheme="minorEastAsia"/>
          <w:sz w:val="32"/>
          <w:szCs w:val="32"/>
        </w:rPr>
        <w:t>3</w:t>
      </w:r>
      <w:r>
        <w:rPr>
          <w:rFonts w:ascii="仿宋_GB2312" w:eastAsia="仿宋_GB2312" w:hAnsiTheme="minorEastAsia"/>
          <w:sz w:val="32"/>
          <w:szCs w:val="32"/>
        </w:rPr>
        <w:t>61.23</w:t>
      </w:r>
      <w:r>
        <w:rPr>
          <w:rFonts w:hint="eastAsia" w:ascii="仿宋_GB2312" w:eastAsia="仿宋_GB2312" w:hAnsiTheme="minorEastAsia"/>
          <w:sz w:val="32"/>
          <w:szCs w:val="32"/>
        </w:rPr>
        <w:t>万元</w:t>
      </w:r>
      <w:r>
        <w:rPr>
          <w:rFonts w:ascii="仿宋_GB2312" w:eastAsia="仿宋_GB2312" w:hAnsiTheme="minorEastAsia"/>
          <w:sz w:val="32"/>
          <w:szCs w:val="32"/>
        </w:rPr>
        <w:t>，医疗业务支出</w:t>
      </w:r>
      <w:r>
        <w:rPr>
          <w:rFonts w:hint="eastAsia" w:ascii="仿宋_GB2312" w:eastAsia="仿宋_GB2312" w:hAnsiTheme="minorEastAsia"/>
          <w:sz w:val="32"/>
          <w:szCs w:val="32"/>
        </w:rPr>
        <w:t>52498万元</w:t>
      </w:r>
      <w:r>
        <w:rPr>
          <w:rFonts w:ascii="仿宋_GB2312" w:eastAsia="仿宋_GB2312" w:hAnsiTheme="minorEastAsia"/>
          <w:sz w:val="32"/>
          <w:szCs w:val="32"/>
        </w:rPr>
        <w:t>。</w:t>
      </w:r>
      <w:r>
        <w:rPr>
          <w:rFonts w:hint="eastAsia" w:ascii="仿宋_GB2312" w:eastAsia="仿宋_GB2312" w:hAnsiTheme="minorEastAsia"/>
          <w:sz w:val="32"/>
          <w:szCs w:val="32"/>
        </w:rPr>
        <w:t>医疗</w:t>
      </w:r>
      <w:r>
        <w:rPr>
          <w:rFonts w:ascii="仿宋_GB2312" w:eastAsia="仿宋_GB2312" w:hAnsiTheme="minorEastAsia"/>
          <w:sz w:val="32"/>
          <w:szCs w:val="32"/>
        </w:rPr>
        <w:t>业务支出分别</w:t>
      </w:r>
      <w:r>
        <w:rPr>
          <w:rFonts w:hint="eastAsia" w:ascii="仿宋_GB2312" w:eastAsia="仿宋_GB2312" w:hAnsiTheme="minorEastAsia"/>
          <w:sz w:val="32"/>
          <w:szCs w:val="32"/>
        </w:rPr>
        <w:t>由</w:t>
      </w:r>
      <w:r>
        <w:rPr>
          <w:rFonts w:ascii="仿宋_GB2312" w:eastAsia="仿宋_GB2312" w:hAnsiTheme="minorEastAsia"/>
          <w:sz w:val="32"/>
          <w:szCs w:val="32"/>
        </w:rPr>
        <w:t>以下支出构成：</w:t>
      </w:r>
    </w:p>
    <w:p w14:paraId="3AFB0A44">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1、人员经费支出17000万元，完成预算的103%，占总支出的32.38%，比去年同期增加1381万元，增加8.84%。主要由于同比增发1个月绩效工资同时三级转设成功发放单项绩效。</w:t>
      </w:r>
    </w:p>
    <w:p w14:paraId="54C0F774">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卫生材料支出12384万元，完成预算的126%，占总支出的23.59%，比去年同期增加1712万元，增加16.04%。主要是因为化验材料及其他卫生材料费增加（突然其来的新冠疫情导致防疫物资大量增加）；手术植入、介入材料增加（新技术新项目开展和三四级手术、危重病人数占比增加都是导致耗材支出加大的因素）</w:t>
      </w:r>
    </w:p>
    <w:p w14:paraId="5544DC8A">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3、药品支出15740万元，完成预算100.16%，占总支出的29.98%，比去年同期减少3644万元，减少18.8%，药品支出减少主要因为疫情期间就医人数减少，药品消耗也相应降低，同时药品带量采购，药品降价也是因素之一。</w:t>
      </w:r>
    </w:p>
    <w:p w14:paraId="6FB4ECB1">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4、商品服务费用4219万元，比去年同期增加106万，增加2.58%。</w:t>
      </w:r>
    </w:p>
    <w:p w14:paraId="325177EC">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5、固定资产折旧费1821万元，完成预算的53.54%，占总支出的3.47%，比去年同期减少99万元。预算偏离度较大，主要由于年初预算是按照现有的固定资产结合今年购置计划编制的。而由于今年下半年医院计划外争取到22300万元抗疫特别国债，用于购买医疗设备、信息化建设和楼房基础建设。国债计入财政补助收入，用此项目资金购置的设备计提折旧从财政项目经费中列支，不从此成本科目中列支。另外今年由于院内基础建设，拆除掉部分房屋建筑物，固定资产减少，计提折旧也相应减少。</w:t>
      </w:r>
    </w:p>
    <w:p w14:paraId="29C93D15">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6、无形资产摊销费61万元，完成预算的38.6%，占总支出的0.12%，比去年同期增加4万元。预算偏离度较大的原因也是由于年初信息化建设计划购置的软件使用的是抗疫特别国债资金。费用摊销计入财政项目经费科目。</w:t>
      </w:r>
    </w:p>
    <w:p w14:paraId="28AE932B">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7、计提医疗风险基金154万元，完成预算的98%，占总支出的0.29%，比去年同期减少19万元。主要是医疗业务收入减少，导致所计提的医疗风险基金相应减少。</w:t>
      </w:r>
    </w:p>
    <w:p w14:paraId="04637A76">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8、其他费用1119万元，主要包含计提的坏账准备、疫情期间的社会捐赠支出、物资调价、罚没支出。同比去年减少89.07%。主要是因为去年同期其他支出中包含10000万元上交财政支出。</w:t>
      </w:r>
    </w:p>
    <w:p w14:paraId="08340FC3">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（三）本期</w:t>
      </w:r>
      <w:r>
        <w:rPr>
          <w:rFonts w:ascii="仿宋_GB2312" w:eastAsia="仿宋_GB2312" w:hAnsiTheme="minorEastAsia"/>
          <w:sz w:val="32"/>
          <w:szCs w:val="32"/>
        </w:rPr>
        <w:t>盈余</w:t>
      </w:r>
      <w:r>
        <w:rPr>
          <w:rFonts w:hint="eastAsia" w:ascii="仿宋_GB2312" w:eastAsia="仿宋_GB2312" w:hAnsiTheme="minorEastAsia"/>
          <w:sz w:val="32"/>
          <w:szCs w:val="32"/>
        </w:rPr>
        <w:t>概况</w:t>
      </w:r>
    </w:p>
    <w:p w14:paraId="6C9B6802">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2020年度</w:t>
      </w:r>
      <w:r>
        <w:rPr>
          <w:rFonts w:ascii="仿宋_GB2312" w:eastAsia="仿宋_GB2312" w:hAnsiTheme="minorEastAsia"/>
          <w:sz w:val="32"/>
          <w:szCs w:val="32"/>
        </w:rPr>
        <w:t>医院</w:t>
      </w:r>
      <w:r>
        <w:rPr>
          <w:rFonts w:hint="eastAsia" w:ascii="仿宋_GB2312" w:eastAsia="仿宋_GB2312" w:hAnsiTheme="minorEastAsia"/>
          <w:sz w:val="32"/>
          <w:szCs w:val="32"/>
        </w:rPr>
        <w:t>总</w:t>
      </w:r>
      <w:r>
        <w:rPr>
          <w:rFonts w:ascii="仿宋_GB2312" w:eastAsia="仿宋_GB2312" w:hAnsiTheme="minorEastAsia"/>
          <w:sz w:val="32"/>
          <w:szCs w:val="32"/>
        </w:rPr>
        <w:t>收支结余为</w:t>
      </w:r>
      <w:r>
        <w:rPr>
          <w:rFonts w:hint="eastAsia" w:ascii="仿宋_GB2312" w:eastAsia="仿宋_GB2312" w:hAnsiTheme="minorEastAsia"/>
          <w:sz w:val="32"/>
          <w:szCs w:val="32"/>
        </w:rPr>
        <w:t>22814万元，</w:t>
      </w:r>
      <w:r>
        <w:rPr>
          <w:rFonts w:ascii="仿宋_GB2312" w:eastAsia="仿宋_GB2312" w:hAnsiTheme="minorEastAsia"/>
          <w:sz w:val="32"/>
          <w:szCs w:val="32"/>
        </w:rPr>
        <w:t>医疗</w:t>
      </w:r>
      <w:r>
        <w:rPr>
          <w:rFonts w:hint="eastAsia" w:ascii="仿宋_GB2312" w:eastAsia="仿宋_GB2312" w:hAnsiTheme="minorEastAsia"/>
          <w:sz w:val="32"/>
          <w:szCs w:val="32"/>
        </w:rPr>
        <w:t>盈余-304万元</w:t>
      </w:r>
      <w:r>
        <w:rPr>
          <w:rFonts w:ascii="仿宋_GB2312" w:eastAsia="仿宋_GB2312" w:hAnsiTheme="minorEastAsia"/>
          <w:sz w:val="32"/>
          <w:szCs w:val="32"/>
        </w:rPr>
        <w:t>，财政项目盈余</w:t>
      </w:r>
      <w:r>
        <w:rPr>
          <w:rFonts w:hint="eastAsia" w:ascii="仿宋_GB2312" w:eastAsia="仿宋_GB2312" w:hAnsiTheme="minorEastAsia"/>
          <w:sz w:val="32"/>
          <w:szCs w:val="32"/>
        </w:rPr>
        <w:t>23115万元</w:t>
      </w:r>
      <w:r>
        <w:rPr>
          <w:rFonts w:ascii="仿宋_GB2312" w:eastAsia="仿宋_GB2312" w:hAnsiTheme="minorEastAsia"/>
          <w:sz w:val="32"/>
          <w:szCs w:val="32"/>
        </w:rPr>
        <w:t>，科教盈余</w:t>
      </w:r>
      <w:r>
        <w:rPr>
          <w:rFonts w:hint="eastAsia" w:ascii="仿宋_GB2312" w:eastAsia="仿宋_GB2312" w:hAnsiTheme="minorEastAsia"/>
          <w:sz w:val="32"/>
          <w:szCs w:val="32"/>
        </w:rPr>
        <w:t>3万元</w:t>
      </w:r>
      <w:r>
        <w:rPr>
          <w:rFonts w:ascii="仿宋_GB2312" w:eastAsia="仿宋_GB2312" w:hAnsiTheme="minorEastAsia"/>
          <w:sz w:val="32"/>
          <w:szCs w:val="32"/>
        </w:rPr>
        <w:t>。</w:t>
      </w:r>
    </w:p>
    <w:p w14:paraId="0DAFC55E">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（四）、资产负债状况</w:t>
      </w:r>
    </w:p>
    <w:p w14:paraId="24E2EE8E">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截至2020年底资产总额为114429万元，同比增加23183万元，增长25.41%；负债总额为23407万元，同比增加960万元，增长4.28%（抗疫</w:t>
      </w:r>
      <w:r>
        <w:rPr>
          <w:rFonts w:ascii="仿宋_GB2312" w:eastAsia="仿宋_GB2312" w:hAnsiTheme="minorEastAsia"/>
          <w:sz w:val="32"/>
          <w:szCs w:val="32"/>
        </w:rPr>
        <w:t>特别国债</w:t>
      </w:r>
      <w:r>
        <w:rPr>
          <w:rFonts w:hint="eastAsia" w:ascii="仿宋_GB2312" w:eastAsia="仿宋_GB2312" w:hAnsiTheme="minorEastAsia"/>
          <w:sz w:val="32"/>
          <w:szCs w:val="32"/>
        </w:rPr>
        <w:t>22300万元</w:t>
      </w:r>
      <w:r>
        <w:rPr>
          <w:rFonts w:ascii="仿宋_GB2312" w:eastAsia="仿宋_GB2312" w:hAnsiTheme="minorEastAsia"/>
          <w:sz w:val="32"/>
          <w:szCs w:val="32"/>
        </w:rPr>
        <w:t>未计入负债</w:t>
      </w:r>
      <w:r>
        <w:rPr>
          <w:rFonts w:hint="eastAsia" w:ascii="仿宋_GB2312" w:eastAsia="仿宋_GB2312" w:hAnsiTheme="minorEastAsia"/>
          <w:sz w:val="32"/>
          <w:szCs w:val="32"/>
        </w:rPr>
        <w:t xml:space="preserve">）；净资产为91023万元，同比增加22223万元，增长32.30%；2020年末资产负债率20.46%，流动比率357.66%、速动比率273.23%，财务风险较小。 </w:t>
      </w:r>
    </w:p>
    <w:p w14:paraId="7DF47CBC">
      <w:pPr>
        <w:rPr>
          <w:rFonts w:ascii="仿宋_GB2312" w:eastAsia="仿宋_GB2312" w:hAnsiTheme="minorEastAsia"/>
          <w:sz w:val="32"/>
          <w:szCs w:val="32"/>
        </w:rPr>
      </w:pPr>
      <w:r>
        <w:rPr>
          <w:rFonts w:hint="eastAsia" w:ascii="仿宋_GB2312" w:eastAsia="仿宋_GB2312" w:hAnsiTheme="minorEastAsia"/>
          <w:sz w:val="32"/>
          <w:szCs w:val="32"/>
        </w:rPr>
        <w:t>二、2021年度财务预算</w:t>
      </w:r>
    </w:p>
    <w:p w14:paraId="5CBBD3F7">
      <w:pPr>
        <w:rPr>
          <w:rFonts w:ascii="仿宋_GB2312" w:eastAsia="仿宋_GB2312" w:hAnsiTheme="minorEastAsia"/>
          <w:sz w:val="32"/>
          <w:szCs w:val="32"/>
        </w:rPr>
      </w:pPr>
      <w:r>
        <w:rPr>
          <w:rFonts w:hint="eastAsia" w:ascii="仿宋_GB2312" w:eastAsia="仿宋_GB2312" w:hAnsiTheme="minorEastAsia"/>
          <w:sz w:val="32"/>
          <w:szCs w:val="32"/>
        </w:rPr>
        <w:t>医院2021年度财务预算编制结合2019年和2020年两年的各工作量指标完成情况和2020年疫情影响因素，预估2021年疫情影响和DRG医保支付的影响，参照三级公立医院绩效考核指标标准，以周边领先医院为赶超对象，以提高收治住院病人量，加快病床使用率，加大三四级手术尤其是四级手术占比和危重病人数占比为目标，拟定2021年全院年度综合目标。2021年预测的工作量指标会结合疫情影响因素留有5%-10%的下浮调整空间。以2021年度收支为指导，本着从实际出发，稳步发展的原则，在坚持增收节支、量入为出、收支平衡的基础上，重点保证医疗中心工作，控制和压缩可控经费开支，确保人员经费、确保医院新技术专科建设发展资金。医院将在节约增效，提高资金使用效益上下功夫，保证医院全年工作计划的顺利完成。</w:t>
      </w:r>
    </w:p>
    <w:p w14:paraId="7465AB52">
      <w:pPr>
        <w:rPr>
          <w:rFonts w:ascii="仿宋_GB2312" w:eastAsia="仿宋_GB2312" w:hAnsiTheme="minorEastAsia"/>
          <w:sz w:val="32"/>
          <w:szCs w:val="32"/>
        </w:rPr>
      </w:pPr>
      <w:r>
        <w:rPr>
          <w:rFonts w:hint="eastAsia" w:ascii="仿宋_GB2312" w:eastAsia="仿宋_GB2312" w:hAnsiTheme="minorEastAsia"/>
          <w:sz w:val="32"/>
          <w:szCs w:val="32"/>
        </w:rPr>
        <w:t>（一）2021年门急诊人次预算720000人次，同比增加12.09%；门诊次均费用预算337元，同比增加5%；门诊收入预算24264万元，同比增加22.82%；出院病人数预算46500人，同比增加22.23%；出院次均费用预算8750元，同比增幅5%，住院收入预算40687万元，同比增加29.88%。其他收入预算416万元。业务收入预算合计65367万元。</w:t>
      </w:r>
    </w:p>
    <w:p w14:paraId="76103FE4">
      <w:pPr>
        <w:rPr>
          <w:rFonts w:ascii="仿宋_GB2312" w:eastAsia="仿宋_GB2312" w:hAnsiTheme="minorEastAsia"/>
          <w:sz w:val="32"/>
          <w:szCs w:val="32"/>
        </w:rPr>
      </w:pPr>
      <w:r>
        <w:rPr>
          <w:rFonts w:hint="eastAsia" w:ascii="仿宋_GB2312" w:eastAsia="仿宋_GB2312" w:hAnsiTheme="minorEastAsia"/>
          <w:sz w:val="32"/>
          <w:szCs w:val="32"/>
        </w:rPr>
        <w:t>（二）2021年度医院业务支出预算61808.53万元，分别如下：</w:t>
      </w:r>
    </w:p>
    <w:p w14:paraId="3EDA75B6">
      <w:pPr>
        <w:rPr>
          <w:rFonts w:ascii="仿宋_GB2312" w:eastAsia="仿宋_GB2312" w:hAnsiTheme="minorEastAsia"/>
          <w:sz w:val="32"/>
          <w:szCs w:val="32"/>
        </w:rPr>
      </w:pPr>
      <w:r>
        <w:rPr>
          <w:rFonts w:hint="eastAsia" w:ascii="仿宋_GB2312" w:eastAsia="仿宋_GB2312" w:hAnsiTheme="minorEastAsia"/>
          <w:sz w:val="32"/>
          <w:szCs w:val="32"/>
        </w:rPr>
        <w:t>1、人员经费支出预算19237.10万元；</w:t>
      </w:r>
    </w:p>
    <w:p w14:paraId="1DA7AF98">
      <w:pPr>
        <w:rPr>
          <w:rFonts w:ascii="仿宋_GB2312" w:eastAsia="仿宋_GB2312" w:hAnsiTheme="minorEastAsia"/>
          <w:sz w:val="32"/>
          <w:szCs w:val="32"/>
        </w:rPr>
      </w:pPr>
      <w:r>
        <w:rPr>
          <w:rFonts w:hint="eastAsia" w:ascii="仿宋_GB2312" w:eastAsia="仿宋_GB2312" w:hAnsiTheme="minorEastAsia"/>
          <w:sz w:val="32"/>
          <w:szCs w:val="32"/>
        </w:rPr>
        <w:t>2、药品费支出预算18835万元；</w:t>
      </w:r>
    </w:p>
    <w:p w14:paraId="0DD019D7">
      <w:pPr>
        <w:rPr>
          <w:rFonts w:ascii="仿宋_GB2312" w:eastAsia="仿宋_GB2312" w:hAnsiTheme="minorEastAsia"/>
          <w:sz w:val="32"/>
          <w:szCs w:val="32"/>
        </w:rPr>
      </w:pPr>
      <w:r>
        <w:rPr>
          <w:rFonts w:hint="eastAsia" w:ascii="仿宋_GB2312" w:eastAsia="仿宋_GB2312" w:hAnsiTheme="minorEastAsia"/>
          <w:sz w:val="32"/>
          <w:szCs w:val="32"/>
        </w:rPr>
        <w:t>3、卫生材料费支出预算14837万元；</w:t>
      </w:r>
    </w:p>
    <w:p w14:paraId="51A26568">
      <w:pPr>
        <w:rPr>
          <w:rFonts w:ascii="仿宋_GB2312" w:eastAsia="仿宋_GB2312" w:hAnsiTheme="minorEastAsia"/>
          <w:sz w:val="32"/>
          <w:szCs w:val="32"/>
        </w:rPr>
      </w:pPr>
      <w:r>
        <w:rPr>
          <w:rFonts w:hint="eastAsia" w:ascii="仿宋_GB2312" w:eastAsia="仿宋_GB2312" w:hAnsiTheme="minorEastAsia"/>
          <w:sz w:val="32"/>
          <w:szCs w:val="32"/>
        </w:rPr>
        <w:t>4、商品服务支出预算5470.43万元；</w:t>
      </w:r>
    </w:p>
    <w:p w14:paraId="6F51FA3D">
      <w:pPr>
        <w:rPr>
          <w:rFonts w:ascii="仿宋_GB2312" w:eastAsia="仿宋_GB2312" w:hAnsiTheme="minorEastAsia"/>
          <w:sz w:val="32"/>
          <w:szCs w:val="32"/>
        </w:rPr>
      </w:pPr>
      <w:r>
        <w:rPr>
          <w:rFonts w:hint="eastAsia" w:ascii="仿宋_GB2312" w:eastAsia="仿宋_GB2312" w:hAnsiTheme="minorEastAsia"/>
          <w:sz w:val="32"/>
          <w:szCs w:val="32"/>
        </w:rPr>
        <w:t>5、提取医疗风险基金预算190万元；</w:t>
      </w:r>
    </w:p>
    <w:p w14:paraId="79B64AE6">
      <w:pPr>
        <w:rPr>
          <w:rFonts w:ascii="仿宋_GB2312" w:eastAsia="仿宋_GB2312" w:hAnsiTheme="minorEastAsia"/>
          <w:sz w:val="32"/>
          <w:szCs w:val="32"/>
        </w:rPr>
      </w:pPr>
      <w:r>
        <w:rPr>
          <w:rFonts w:hint="eastAsia" w:ascii="仿宋_GB2312" w:eastAsia="仿宋_GB2312" w:hAnsiTheme="minorEastAsia"/>
          <w:sz w:val="32"/>
          <w:szCs w:val="32"/>
        </w:rPr>
        <w:t>6、固定资产折旧费预算 2154万元；</w:t>
      </w:r>
    </w:p>
    <w:p w14:paraId="5A2C1F94">
      <w:pPr>
        <w:rPr>
          <w:rFonts w:ascii="仿宋_GB2312" w:eastAsia="仿宋_GB2312" w:hAnsiTheme="minorEastAsia"/>
          <w:sz w:val="32"/>
          <w:szCs w:val="32"/>
        </w:rPr>
      </w:pPr>
      <w:r>
        <w:rPr>
          <w:rFonts w:hint="eastAsia" w:ascii="仿宋_GB2312" w:eastAsia="仿宋_GB2312" w:hAnsiTheme="minorEastAsia"/>
          <w:sz w:val="32"/>
          <w:szCs w:val="32"/>
        </w:rPr>
        <w:t>7、无形资产摊销费预算80万元；</w:t>
      </w:r>
    </w:p>
    <w:p w14:paraId="13BF324F">
      <w:pPr>
        <w:rPr>
          <w:rFonts w:ascii="仿宋_GB2312" w:eastAsia="仿宋_GB2312" w:hAnsiTheme="minorEastAsia"/>
          <w:sz w:val="32"/>
          <w:szCs w:val="32"/>
        </w:rPr>
      </w:pPr>
      <w:r>
        <w:rPr>
          <w:rFonts w:hint="eastAsia" w:ascii="仿宋_GB2312" w:eastAsia="仿宋_GB2312" w:hAnsiTheme="minorEastAsia"/>
          <w:sz w:val="32"/>
          <w:szCs w:val="32"/>
        </w:rPr>
        <w:t>8、其他费用：1305万元</w:t>
      </w:r>
    </w:p>
    <w:p w14:paraId="7BEB9FD5">
      <w:pPr>
        <w:rPr>
          <w:rFonts w:ascii="仿宋_GB2312" w:eastAsia="仿宋_GB2312" w:hAnsiTheme="minorEastAsia"/>
          <w:sz w:val="32"/>
          <w:szCs w:val="32"/>
        </w:rPr>
      </w:pPr>
      <w:r>
        <w:rPr>
          <w:rFonts w:hint="eastAsia" w:ascii="仿宋_GB2312" w:eastAsia="仿宋_GB2312" w:hAnsiTheme="minorEastAsia"/>
          <w:sz w:val="32"/>
          <w:szCs w:val="32"/>
        </w:rPr>
        <w:t>（三）2021年度业务收支结余预算3558.47万元。</w:t>
      </w:r>
    </w:p>
    <w:p w14:paraId="34AF7296">
      <w:pPr>
        <w:rPr>
          <w:rFonts w:ascii="仿宋_GB2312" w:eastAsia="仿宋_GB2312" w:hAnsiTheme="minorEastAsia"/>
          <w:sz w:val="32"/>
          <w:szCs w:val="32"/>
        </w:rPr>
      </w:pPr>
      <w:r>
        <w:rPr>
          <w:rFonts w:hint="eastAsia" w:ascii="仿宋_GB2312" w:eastAsia="仿宋_GB2312" w:hAnsiTheme="minorEastAsia"/>
          <w:sz w:val="32"/>
          <w:szCs w:val="32"/>
        </w:rPr>
        <w:t>2021年度在预算执行过程中要更关注临时突发事项对预算的影响，按照预算审批流程及时调整年度预算，以保证全年预算完成率更高。</w:t>
      </w:r>
    </w:p>
    <w:p w14:paraId="083D0362">
      <w:pPr>
        <w:rPr>
          <w:rFonts w:ascii="仿宋_GB2312" w:eastAsia="仿宋_GB2312" w:hAnsiTheme="minorEastAsia"/>
          <w:sz w:val="32"/>
          <w:szCs w:val="32"/>
        </w:rPr>
      </w:pPr>
    </w:p>
    <w:p w14:paraId="68DC897D">
      <w:pPr>
        <w:rPr>
          <w:rFonts w:ascii="仿宋_GB2312" w:eastAsia="仿宋_GB2312" w:hAnsiTheme="minorEastAsia"/>
          <w:sz w:val="32"/>
          <w:szCs w:val="32"/>
        </w:rPr>
      </w:pPr>
      <w:bookmarkStart w:id="0" w:name="_GoBack"/>
      <w:bookmarkEnd w:id="0"/>
    </w:p>
    <w:p w14:paraId="6FB68124">
      <w:pPr>
        <w:rPr>
          <w:rFonts w:ascii="仿宋_GB2312"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A0"/>
    <w:rsid w:val="001B24A4"/>
    <w:rsid w:val="001B5F92"/>
    <w:rsid w:val="001C2834"/>
    <w:rsid w:val="00394B3E"/>
    <w:rsid w:val="004714A0"/>
    <w:rsid w:val="004834AA"/>
    <w:rsid w:val="00560EB9"/>
    <w:rsid w:val="0081466E"/>
    <w:rsid w:val="008204B3"/>
    <w:rsid w:val="009334C3"/>
    <w:rsid w:val="00A76DD4"/>
    <w:rsid w:val="00A7794B"/>
    <w:rsid w:val="00A80CB5"/>
    <w:rsid w:val="00B10E94"/>
    <w:rsid w:val="00B9580C"/>
    <w:rsid w:val="00BB63DE"/>
    <w:rsid w:val="00BD6E0B"/>
    <w:rsid w:val="00D651EB"/>
    <w:rsid w:val="00DC0CBE"/>
    <w:rsid w:val="00DE459B"/>
    <w:rsid w:val="00E300F3"/>
    <w:rsid w:val="00ED52D7"/>
    <w:rsid w:val="12115A90"/>
    <w:rsid w:val="26462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jhstudio</Company>
  <Pages>6</Pages>
  <Words>2582</Words>
  <Characters>3092</Characters>
  <Lines>22</Lines>
  <Paragraphs>6</Paragraphs>
  <TotalTime>0</TotalTime>
  <ScaleCrop>false</ScaleCrop>
  <LinksUpToDate>false</LinksUpToDate>
  <CharactersWithSpaces>3099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2021-02-23T10:06:00Z</dcterms:created>
  <dc:creator>jhuser</dc:creator>
  <cp:lastModifiedBy>昨日重现</cp:lastModifiedBy>
  <dcterms:modified xsi:type="dcterms:W3CDTF">2024-12-18T10:23:09Z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E2996DCC5F6F4BA98235F392AC3985CE_13</vt:lpwstr>
  </property>
</Properties>
</file>