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9C692">
      <w:pPr>
        <w:ind w:left="-852" w:leftChars="-406" w:hanging="1"/>
        <w:jc w:val="center"/>
        <w:rPr>
          <w:rFonts w:ascii="方正小标宋_GBK" w:hAnsi="黑体" w:eastAsia="方正小标宋_GBK"/>
          <w:sz w:val="44"/>
          <w:szCs w:val="44"/>
        </w:rPr>
      </w:pPr>
      <w:r>
        <w:rPr>
          <w:rFonts w:hint="eastAsia" w:ascii="方正小标宋_GBK" w:hAnsi="黑体" w:eastAsia="方正小标宋_GBK"/>
          <w:sz w:val="44"/>
          <w:szCs w:val="44"/>
        </w:rPr>
        <w:t xml:space="preserve">     睢宁县人民医院</w:t>
      </w:r>
    </w:p>
    <w:p w14:paraId="2C94A488">
      <w:pPr>
        <w:ind w:left="-852" w:leftChars="-406" w:hanging="1"/>
        <w:jc w:val="center"/>
        <w:rPr>
          <w:rFonts w:ascii="方正小标宋_GBK" w:hAnsi="黑体" w:eastAsia="方正小标宋_GBK"/>
          <w:sz w:val="44"/>
          <w:szCs w:val="44"/>
        </w:rPr>
      </w:pPr>
      <w:r>
        <w:rPr>
          <w:rFonts w:hint="eastAsia" w:ascii="方正小标宋_GBK" w:hAnsi="黑体" w:eastAsia="方正小标宋_GBK"/>
          <w:sz w:val="44"/>
          <w:szCs w:val="44"/>
        </w:rPr>
        <w:t xml:space="preserve">    202</w:t>
      </w:r>
      <w:r>
        <w:rPr>
          <w:rFonts w:ascii="方正小标宋_GBK" w:hAnsi="黑体" w:eastAsia="方正小标宋_GBK"/>
          <w:sz w:val="44"/>
          <w:szCs w:val="44"/>
        </w:rPr>
        <w:t>1</w:t>
      </w:r>
      <w:r>
        <w:rPr>
          <w:rFonts w:hint="eastAsia" w:ascii="方正小标宋_GBK" w:hAnsi="黑体" w:eastAsia="方正小标宋_GBK"/>
          <w:sz w:val="44"/>
          <w:szCs w:val="44"/>
        </w:rPr>
        <w:t>年度财务决算及2022年度财务预算</w:t>
      </w:r>
    </w:p>
    <w:p w14:paraId="22B2AE63">
      <w:pPr>
        <w:spacing w:line="576" w:lineRule="exact"/>
        <w:ind w:firstLine="640" w:firstLineChars="200"/>
        <w:rPr>
          <w:rFonts w:ascii="仿宋_GB2312" w:eastAsia="仿宋_GB2312"/>
          <w:sz w:val="32"/>
          <w:szCs w:val="32"/>
        </w:rPr>
      </w:pPr>
      <w:r>
        <w:rPr>
          <w:rFonts w:hint="eastAsia" w:ascii="仿宋_GB2312" w:eastAsia="仿宋_GB2312"/>
          <w:sz w:val="32"/>
          <w:szCs w:val="32"/>
        </w:rPr>
        <w:t>2021年是十四五开局之年，也是医院参加三级公立医院绩效考核第一年。医院全体职工在院党委的正确领导下，团结一心，一手抓防疫，一手抓发展，取得了圆满成绩。我受院行政的委托，向大会作2021年度财务预决算执行情况和2022年度财务预算建议的报告，请予审议。</w:t>
      </w:r>
    </w:p>
    <w:p w14:paraId="5FF06EB3">
      <w:pPr>
        <w:spacing w:line="576" w:lineRule="exact"/>
        <w:ind w:firstLine="640" w:firstLineChars="200"/>
        <w:rPr>
          <w:rFonts w:ascii="黑体" w:hAnsi="黑体" w:eastAsia="黑体"/>
          <w:sz w:val="32"/>
          <w:szCs w:val="32"/>
        </w:rPr>
      </w:pPr>
      <w:r>
        <w:rPr>
          <w:rFonts w:hint="eastAsia" w:ascii="黑体" w:hAnsi="黑体" w:eastAsia="黑体"/>
          <w:sz w:val="32"/>
          <w:szCs w:val="32"/>
        </w:rPr>
        <w:t>一、2021年度财务决算执行情况</w:t>
      </w:r>
    </w:p>
    <w:p w14:paraId="230811CA">
      <w:pPr>
        <w:spacing w:line="576" w:lineRule="exact"/>
        <w:ind w:firstLine="640" w:firstLineChars="200"/>
        <w:rPr>
          <w:rFonts w:ascii="楷体_GB2312" w:eastAsia="楷体_GB2312"/>
          <w:sz w:val="32"/>
          <w:szCs w:val="32"/>
        </w:rPr>
      </w:pPr>
      <w:r>
        <w:rPr>
          <w:rFonts w:hint="eastAsia" w:ascii="楷体_GB2312" w:eastAsia="楷体_GB2312"/>
          <w:sz w:val="32"/>
          <w:szCs w:val="32"/>
        </w:rPr>
        <w:t>（一）收入概况：</w:t>
      </w:r>
    </w:p>
    <w:p w14:paraId="6CE71E26">
      <w:pPr>
        <w:spacing w:line="576" w:lineRule="exact"/>
        <w:ind w:firstLine="640" w:firstLineChars="200"/>
        <w:rPr>
          <w:rFonts w:ascii="仿宋_GB2312" w:eastAsia="仿宋_GB2312"/>
          <w:sz w:val="32"/>
          <w:szCs w:val="32"/>
        </w:rPr>
      </w:pPr>
      <w:r>
        <w:rPr>
          <w:rFonts w:hint="eastAsia" w:ascii="仿宋_GB2312" w:eastAsia="仿宋_GB2312"/>
          <w:sz w:val="32"/>
          <w:szCs w:val="32"/>
        </w:rPr>
        <w:t>2021年完成收入总额为63557万元，比去年同期减少12117万元，减少16.01%。总收入减少主要是由于去年同期医院申请到用于购置医疗设备、信息化建设及感染性疾病综合楼建设的抗疫特别国债22300万元作为财政补助收入核算。若剔除这因素，今年总收入同比增加10183万元，增加19.08%。</w:t>
      </w:r>
    </w:p>
    <w:p w14:paraId="7333E9E8">
      <w:pPr>
        <w:spacing w:line="576" w:lineRule="exact"/>
        <w:ind w:firstLine="640" w:firstLineChars="200"/>
        <w:rPr>
          <w:rFonts w:ascii="仿宋_GB2312" w:eastAsia="仿宋_GB2312"/>
          <w:sz w:val="32"/>
          <w:szCs w:val="32"/>
        </w:rPr>
      </w:pPr>
      <w:r>
        <w:rPr>
          <w:rFonts w:hint="eastAsia" w:ascii="仿宋_GB2312" w:eastAsia="仿宋_GB2312"/>
          <w:sz w:val="32"/>
          <w:szCs w:val="32"/>
        </w:rPr>
        <w:t>总收入分别由以下类别构成：</w:t>
      </w:r>
    </w:p>
    <w:p w14:paraId="101EE0EB">
      <w:pPr>
        <w:spacing w:line="576" w:lineRule="exact"/>
        <w:ind w:firstLine="640" w:firstLineChars="200"/>
        <w:rPr>
          <w:rFonts w:ascii="仿宋_GB2312" w:eastAsia="仿宋_GB2312"/>
          <w:sz w:val="32"/>
          <w:szCs w:val="32"/>
        </w:rPr>
      </w:pPr>
      <w:r>
        <w:rPr>
          <w:rFonts w:hint="eastAsia" w:ascii="仿宋_GB2312" w:eastAsia="仿宋_GB2312"/>
          <w:sz w:val="32"/>
          <w:szCs w:val="32"/>
        </w:rPr>
        <w:t>1、医疗收入60543万元，完成全年预算的93.21%，比去年同期增加17.83%。其中：门诊收入24446万元，完成预算100.75%，同比增加23.75%；住院收入36097万元，完成预算88.72%，同比增加15.23%；2021年完成门急诊诊疗人次792120人次（其中包含愿检尽检及病陪人单纯核酸检测123308人次），同比增加23.32%；出院人次41517人次，同比增加9.13%。2021年门诊次均费用309元，与去年基本持平。一方面新增门诊特药收入是门诊次均费用增加主要原因，另一方面门诊人次中包含单纯核酸检测愿检尽检123308人次，稀释了门诊次均费用；出院次均费用8694元，同比增加5.59%，增幅在合理范围内。住院次均费用中卫生材料费增加幅度较大，这与临床大力开展新技术新项目，三四级手术、危重病人数增加有关。2</w:t>
      </w:r>
      <w:r>
        <w:rPr>
          <w:rFonts w:ascii="仿宋_GB2312" w:eastAsia="仿宋_GB2312"/>
          <w:sz w:val="32"/>
          <w:szCs w:val="32"/>
        </w:rPr>
        <w:t>021</w:t>
      </w:r>
      <w:r>
        <w:rPr>
          <w:rFonts w:hint="eastAsia" w:ascii="仿宋_GB2312" w:eastAsia="仿宋_GB2312"/>
          <w:sz w:val="32"/>
          <w:szCs w:val="32"/>
        </w:rPr>
        <w:t>年</w:t>
      </w:r>
      <w:r>
        <w:rPr>
          <w:rFonts w:ascii="仿宋_GB2312" w:eastAsia="仿宋_GB2312"/>
          <w:sz w:val="32"/>
          <w:szCs w:val="32"/>
        </w:rPr>
        <w:t>从医疗收入结构分析，其中药品收入占比</w:t>
      </w:r>
      <w:r>
        <w:rPr>
          <w:rFonts w:hint="eastAsia" w:ascii="仿宋_GB2312" w:eastAsia="仿宋_GB2312"/>
          <w:sz w:val="32"/>
          <w:szCs w:val="32"/>
        </w:rPr>
        <w:t>31.99</w:t>
      </w:r>
      <w:r>
        <w:rPr>
          <w:rFonts w:ascii="仿宋_GB2312" w:eastAsia="仿宋_GB2312"/>
          <w:sz w:val="32"/>
          <w:szCs w:val="32"/>
        </w:rPr>
        <w:t>%，卫生材料占比</w:t>
      </w:r>
      <w:r>
        <w:rPr>
          <w:rFonts w:hint="eastAsia" w:ascii="仿宋_GB2312" w:eastAsia="仿宋_GB2312"/>
          <w:sz w:val="32"/>
          <w:szCs w:val="32"/>
        </w:rPr>
        <w:t>14.31</w:t>
      </w:r>
      <w:r>
        <w:rPr>
          <w:rFonts w:ascii="仿宋_GB2312" w:eastAsia="仿宋_GB2312"/>
          <w:sz w:val="32"/>
          <w:szCs w:val="32"/>
        </w:rPr>
        <w:t>%，检查检验占比</w:t>
      </w:r>
      <w:r>
        <w:rPr>
          <w:rFonts w:hint="eastAsia" w:ascii="仿宋_GB2312" w:eastAsia="仿宋_GB2312"/>
          <w:sz w:val="32"/>
          <w:szCs w:val="32"/>
        </w:rPr>
        <w:t>28.12</w:t>
      </w:r>
      <w:r>
        <w:rPr>
          <w:rFonts w:ascii="仿宋_GB2312" w:eastAsia="仿宋_GB2312"/>
          <w:sz w:val="32"/>
          <w:szCs w:val="32"/>
        </w:rPr>
        <w:t>%，医疗服务收入占比</w:t>
      </w:r>
      <w:r>
        <w:rPr>
          <w:rFonts w:hint="eastAsia" w:ascii="仿宋_GB2312" w:eastAsia="仿宋_GB2312"/>
          <w:sz w:val="32"/>
          <w:szCs w:val="32"/>
        </w:rPr>
        <w:t>25.58</w:t>
      </w:r>
      <w:r>
        <w:rPr>
          <w:rFonts w:ascii="仿宋_GB2312" w:eastAsia="仿宋_GB2312"/>
          <w:sz w:val="32"/>
          <w:szCs w:val="32"/>
        </w:rPr>
        <w:t>%</w:t>
      </w:r>
      <w:r>
        <w:rPr>
          <w:rFonts w:hint="eastAsia" w:ascii="仿宋_GB2312" w:eastAsia="仿宋_GB2312"/>
          <w:sz w:val="32"/>
          <w:szCs w:val="32"/>
        </w:rPr>
        <w:t>，体现</w:t>
      </w:r>
      <w:r>
        <w:rPr>
          <w:rFonts w:ascii="仿宋_GB2312" w:eastAsia="仿宋_GB2312"/>
          <w:sz w:val="32"/>
          <w:szCs w:val="32"/>
        </w:rPr>
        <w:t>出医务人员</w:t>
      </w:r>
      <w:r>
        <w:rPr>
          <w:rFonts w:hint="eastAsia" w:ascii="仿宋_GB2312" w:eastAsia="仿宋_GB2312"/>
          <w:sz w:val="32"/>
          <w:szCs w:val="32"/>
        </w:rPr>
        <w:t>劳务</w:t>
      </w:r>
      <w:r>
        <w:rPr>
          <w:rFonts w:ascii="仿宋_GB2312" w:eastAsia="仿宋_GB2312"/>
          <w:sz w:val="32"/>
          <w:szCs w:val="32"/>
        </w:rPr>
        <w:t>价值的医疗服务收入</w:t>
      </w:r>
      <w:r>
        <w:rPr>
          <w:rFonts w:hint="eastAsia" w:ascii="仿宋_GB2312" w:eastAsia="仿宋_GB2312"/>
          <w:sz w:val="32"/>
          <w:szCs w:val="32"/>
        </w:rPr>
        <w:t>占比</w:t>
      </w:r>
      <w:r>
        <w:rPr>
          <w:rFonts w:ascii="仿宋_GB2312" w:eastAsia="仿宋_GB2312"/>
          <w:sz w:val="32"/>
          <w:szCs w:val="32"/>
        </w:rPr>
        <w:t>低于国考指标</w:t>
      </w:r>
      <w:r>
        <w:rPr>
          <w:rFonts w:hint="eastAsia" w:ascii="仿宋_GB2312" w:eastAsia="仿宋_GB2312"/>
          <w:sz w:val="32"/>
          <w:szCs w:val="32"/>
        </w:rPr>
        <w:t>30</w:t>
      </w:r>
      <w:r>
        <w:rPr>
          <w:rFonts w:ascii="仿宋_GB2312" w:eastAsia="仿宋_GB2312"/>
          <w:sz w:val="32"/>
          <w:szCs w:val="32"/>
        </w:rPr>
        <w:t>%</w:t>
      </w:r>
      <w:r>
        <w:rPr>
          <w:rFonts w:hint="eastAsia" w:ascii="仿宋_GB2312" w:eastAsia="仿宋_GB2312"/>
          <w:sz w:val="32"/>
          <w:szCs w:val="32"/>
        </w:rPr>
        <w:t>，医院应在三合理</w:t>
      </w:r>
      <w:r>
        <w:rPr>
          <w:rFonts w:ascii="仿宋_GB2312" w:eastAsia="仿宋_GB2312"/>
          <w:sz w:val="32"/>
          <w:szCs w:val="32"/>
        </w:rPr>
        <w:t>基础上，有效控制药品</w:t>
      </w:r>
      <w:r>
        <w:rPr>
          <w:rFonts w:hint="eastAsia" w:ascii="仿宋_GB2312" w:eastAsia="仿宋_GB2312"/>
          <w:sz w:val="32"/>
          <w:szCs w:val="32"/>
        </w:rPr>
        <w:t>、</w:t>
      </w:r>
      <w:r>
        <w:rPr>
          <w:rFonts w:ascii="仿宋_GB2312" w:eastAsia="仿宋_GB2312"/>
          <w:sz w:val="32"/>
          <w:szCs w:val="32"/>
        </w:rPr>
        <w:t>耗材的使用，降低成本支出，</w:t>
      </w:r>
      <w:r>
        <w:rPr>
          <w:rFonts w:hint="eastAsia" w:ascii="仿宋_GB2312" w:eastAsia="仿宋_GB2312"/>
          <w:sz w:val="32"/>
          <w:szCs w:val="32"/>
        </w:rPr>
        <w:t>降低</w:t>
      </w:r>
      <w:r>
        <w:rPr>
          <w:rFonts w:ascii="仿宋_GB2312" w:eastAsia="仿宋_GB2312"/>
          <w:sz w:val="32"/>
          <w:szCs w:val="32"/>
        </w:rPr>
        <w:t>检查检验占比，进一步调整优化</w:t>
      </w:r>
      <w:r>
        <w:rPr>
          <w:rFonts w:hint="eastAsia" w:ascii="仿宋_GB2312" w:eastAsia="仿宋_GB2312"/>
          <w:sz w:val="32"/>
          <w:szCs w:val="32"/>
        </w:rPr>
        <w:t>收入</w:t>
      </w:r>
      <w:r>
        <w:rPr>
          <w:rFonts w:ascii="仿宋_GB2312" w:eastAsia="仿宋_GB2312"/>
          <w:sz w:val="32"/>
          <w:szCs w:val="32"/>
        </w:rPr>
        <w:t>结构，</w:t>
      </w:r>
      <w:r>
        <w:rPr>
          <w:rFonts w:hint="eastAsia" w:ascii="仿宋_GB2312" w:eastAsia="仿宋_GB2312"/>
          <w:sz w:val="32"/>
          <w:szCs w:val="32"/>
        </w:rPr>
        <w:t>提高</w:t>
      </w:r>
      <w:r>
        <w:rPr>
          <w:rFonts w:ascii="仿宋_GB2312" w:eastAsia="仿宋_GB2312"/>
          <w:sz w:val="32"/>
          <w:szCs w:val="32"/>
        </w:rPr>
        <w:t>医疗服务收入占比，提升</w:t>
      </w:r>
      <w:r>
        <w:rPr>
          <w:rFonts w:hint="eastAsia" w:ascii="仿宋_GB2312" w:eastAsia="仿宋_GB2312"/>
          <w:sz w:val="32"/>
          <w:szCs w:val="32"/>
        </w:rPr>
        <w:t>医疗</w:t>
      </w:r>
      <w:r>
        <w:rPr>
          <w:rFonts w:ascii="仿宋_GB2312" w:eastAsia="仿宋_GB2312"/>
          <w:sz w:val="32"/>
          <w:szCs w:val="32"/>
        </w:rPr>
        <w:t>服务水平和医院运营效益。</w:t>
      </w:r>
    </w:p>
    <w:p w14:paraId="044C199F">
      <w:pPr>
        <w:spacing w:line="576" w:lineRule="exact"/>
        <w:ind w:firstLine="640" w:firstLineChars="200"/>
        <w:rPr>
          <w:rFonts w:ascii="仿宋_GB2312" w:eastAsia="仿宋_GB2312"/>
          <w:sz w:val="32"/>
          <w:szCs w:val="32"/>
        </w:rPr>
      </w:pPr>
      <w:r>
        <w:rPr>
          <w:rFonts w:hint="eastAsia" w:ascii="仿宋_GB2312" w:eastAsia="仿宋_GB2312"/>
          <w:sz w:val="32"/>
          <w:szCs w:val="32"/>
        </w:rPr>
        <w:t>2、其他收入532万元，完成全年预算的127.88%，同比减少33.29%。减少的原因主要是去年同期包含了疫情期间上级补助及捐赠收入333万元。</w:t>
      </w:r>
    </w:p>
    <w:p w14:paraId="78C3EC77">
      <w:pPr>
        <w:spacing w:line="576" w:lineRule="exact"/>
        <w:ind w:firstLine="640" w:firstLineChars="200"/>
        <w:rPr>
          <w:rFonts w:ascii="仿宋_GB2312" w:eastAsia="仿宋_GB2312"/>
          <w:sz w:val="32"/>
          <w:szCs w:val="32"/>
        </w:rPr>
      </w:pPr>
      <w:r>
        <w:rPr>
          <w:rFonts w:hint="eastAsia" w:ascii="仿宋_GB2312" w:eastAsia="仿宋_GB2312"/>
          <w:sz w:val="32"/>
          <w:szCs w:val="32"/>
        </w:rPr>
        <w:t>3、财政补助收入共2468万元，完成全年预算的100%。其中包括：财政基本补助收入17.5万元；财政项目补助收入2450.50万元。</w:t>
      </w:r>
    </w:p>
    <w:p w14:paraId="6C042D3B">
      <w:pPr>
        <w:spacing w:line="576" w:lineRule="exact"/>
        <w:ind w:firstLine="640" w:firstLineChars="200"/>
        <w:rPr>
          <w:rFonts w:ascii="仿宋_GB2312" w:eastAsia="仿宋_GB2312"/>
          <w:sz w:val="32"/>
          <w:szCs w:val="32"/>
        </w:rPr>
      </w:pPr>
      <w:r>
        <w:rPr>
          <w:rFonts w:hint="eastAsia" w:ascii="仿宋_GB2312" w:eastAsia="仿宋_GB2312"/>
          <w:sz w:val="32"/>
          <w:szCs w:val="32"/>
        </w:rPr>
        <w:t>4、科教收入14.6万元。完成全年预算的100%。</w:t>
      </w:r>
    </w:p>
    <w:p w14:paraId="6F6FE5DD">
      <w:pPr>
        <w:spacing w:line="576" w:lineRule="exact"/>
        <w:ind w:firstLine="640" w:firstLineChars="200"/>
        <w:rPr>
          <w:rFonts w:ascii="楷体_GB2312" w:eastAsia="楷体_GB2312"/>
          <w:sz w:val="32"/>
          <w:szCs w:val="32"/>
        </w:rPr>
      </w:pPr>
      <w:r>
        <w:rPr>
          <w:rFonts w:hint="eastAsia" w:ascii="楷体_GB2312" w:eastAsia="楷体_GB2312"/>
          <w:sz w:val="32"/>
          <w:szCs w:val="32"/>
        </w:rPr>
        <w:t>（二）、支出概况</w:t>
      </w:r>
    </w:p>
    <w:p w14:paraId="47547962">
      <w:pPr>
        <w:spacing w:line="576" w:lineRule="exact"/>
        <w:ind w:firstLine="640" w:firstLineChars="200"/>
        <w:rPr>
          <w:rFonts w:ascii="仿宋_GB2312" w:eastAsia="仿宋_GB2312"/>
          <w:sz w:val="32"/>
          <w:szCs w:val="32"/>
        </w:rPr>
      </w:pPr>
      <w:r>
        <w:rPr>
          <w:rFonts w:hint="eastAsia" w:ascii="仿宋_GB2312" w:eastAsia="仿宋_GB2312"/>
          <w:sz w:val="32"/>
          <w:szCs w:val="32"/>
        </w:rPr>
        <w:t>2021年全年支出总额为61825万元，比去年同期增加16.96%。其中包括财政项目拨款经费1342万元，科教经费支出3.6万元，医疗业务支出60480万元。医疗业务支出分别由以下支出构成：</w:t>
      </w:r>
    </w:p>
    <w:p w14:paraId="73500B40">
      <w:pPr>
        <w:spacing w:line="576" w:lineRule="exact"/>
        <w:ind w:firstLine="640" w:firstLineChars="200"/>
        <w:rPr>
          <w:rFonts w:ascii="仿宋_GB2312" w:eastAsia="仿宋_GB2312"/>
          <w:sz w:val="32"/>
          <w:szCs w:val="32"/>
        </w:rPr>
      </w:pPr>
      <w:r>
        <w:rPr>
          <w:rFonts w:hint="eastAsia" w:ascii="仿宋_GB2312" w:eastAsia="仿宋_GB2312"/>
          <w:sz w:val="32"/>
          <w:szCs w:val="32"/>
        </w:rPr>
        <w:t>1、人员经费支出18406万元，完成预算的95.68%，占总支出的30.43%，比去年同期增加1406万元，增加8.27%。主要由于同比基本工资增加41万元，绩效工资中基础性绩效增加965万元，奖励性绩效增加47万元，伙食补助费增加99万元，基本养老保险和职业年金增加24万元，住房公积金增加55万元。</w:t>
      </w:r>
    </w:p>
    <w:p w14:paraId="79281DC5">
      <w:pPr>
        <w:spacing w:line="576" w:lineRule="exact"/>
        <w:ind w:firstLine="640" w:firstLineChars="200"/>
        <w:rPr>
          <w:rFonts w:ascii="仿宋_GB2312" w:eastAsia="仿宋_GB2312"/>
          <w:sz w:val="32"/>
          <w:szCs w:val="32"/>
        </w:rPr>
      </w:pPr>
      <w:r>
        <w:rPr>
          <w:rFonts w:hint="eastAsia" w:ascii="仿宋_GB2312" w:eastAsia="仿宋_GB2312"/>
          <w:sz w:val="32"/>
          <w:szCs w:val="32"/>
        </w:rPr>
        <w:t>2、卫生材料支出14973万元，完成预算的100.92%，占总支出的24.76%，比去年同期增加2589万元，增加20.91%。同比就医人数增加，各项卫生材料费均增加。其中化验材料费同比增加1444万元；植入、介入材料消耗同比减少109万元，虽然今年全院手术人数和例数同比都有增加但随着部分高值耗材国家集中带量采购，耗材价格下降幅度较大导致耗材成本消耗不增反降。2022年高值耗材的带量采购降价范围会逐步扩大，耗材的采购和消耗成本也会同步下降，病人的就医负担会逐步改善；其他卫生材料消耗同比增加1115万元，一方面就医人数增加导致诊疗用材料消耗增加，另一方面疫情防控和院感管理需要的物资消耗增加。随着国家集采推广，耗材谈价让利空间将逐渐被挤占削减，在DRG医保支付和耗材零差价销售的背景下，医院应加强对耗材的管控，包括设备科牵头临床科室配合遴选出质优价廉的材料，医务处加强对临床合理使用的绩效考核。针对不能收费的耗材增加人均增幅考核指标，与科室绩效挂钩。</w:t>
      </w:r>
    </w:p>
    <w:p w14:paraId="04A72BF0">
      <w:pPr>
        <w:spacing w:line="576" w:lineRule="exact"/>
        <w:ind w:firstLine="640" w:firstLineChars="200"/>
        <w:rPr>
          <w:rFonts w:ascii="仿宋_GB2312" w:eastAsia="仿宋_GB2312"/>
          <w:sz w:val="32"/>
          <w:szCs w:val="32"/>
        </w:rPr>
      </w:pPr>
      <w:r>
        <w:rPr>
          <w:rFonts w:hint="eastAsia" w:ascii="仿宋_GB2312" w:eastAsia="仿宋_GB2312"/>
          <w:sz w:val="32"/>
          <w:szCs w:val="32"/>
        </w:rPr>
        <w:t>3、药品支出19255万元，完成预算102.23%，占总支出的31.84%，比去年同期增加3515万元，增加22.33%，其中西药和中成药同比增加支出3300万元。主要是就医人数增加导致药品消耗增多。今年上半我院新开设门诊特药输注中心，主要是癌症病人用药，费用高、周期长，2021年全年新增特药费用2027万元，是导致药品费用增加的主要因素。其中中草药支出同比增加214万元。一方面中草药差价率35%，医院在中草药处方上有绩效鼓励，同时医院顺应国家发展中医的方向，扶持中医科发展，引进中医博士，吸引中医科病人增加，中草药消耗相应增多。下一步，医院仍应加大对中医业务的拓展，同时加大临床合理用药点评，降低抗菌药物的使用，提高基本药物的使用占比。</w:t>
      </w:r>
    </w:p>
    <w:p w14:paraId="1CBA6834">
      <w:pPr>
        <w:spacing w:line="576" w:lineRule="exact"/>
        <w:ind w:firstLine="640" w:firstLineChars="200"/>
        <w:rPr>
          <w:rFonts w:ascii="仿宋_GB2312" w:eastAsia="仿宋_GB2312"/>
          <w:sz w:val="32"/>
          <w:szCs w:val="32"/>
        </w:rPr>
      </w:pPr>
      <w:r>
        <w:rPr>
          <w:rFonts w:hint="eastAsia" w:ascii="仿宋_GB2312" w:eastAsia="仿宋_GB2312"/>
          <w:sz w:val="32"/>
          <w:szCs w:val="32"/>
        </w:rPr>
        <w:t>4、商品服务费用5063万元，比去年同期增加844万元，增加20%，完成全年预算的97.92%，占总支出的8.37%。除就医人数增加带来的水、电、气、暖增加外，（水费增加103万元，因改用地下水资源费用增加；电费增加80万元；天然气费增加70万元），同比维修费增加672万元（包括网络信息维护费增加375万元、房屋建筑物维修增加150万元、设备维保费增加88万、零星工程维修费增加60万元），印刷费增加12万元、物业管理费增加54万、租赁费增加39万、培训费增加13万元、工会经费增加72万元、税金及附加增加45万元。医院应建设节约型医院，水电气暖能源消耗应控制在合理范围内，降低万元收入能耗支出占比。</w:t>
      </w:r>
    </w:p>
    <w:p w14:paraId="5DB20476">
      <w:pPr>
        <w:spacing w:line="576" w:lineRule="exact"/>
        <w:ind w:firstLine="640" w:firstLineChars="200"/>
        <w:rPr>
          <w:rFonts w:ascii="仿宋_GB2312" w:eastAsia="仿宋_GB2312"/>
          <w:sz w:val="32"/>
          <w:szCs w:val="32"/>
        </w:rPr>
      </w:pPr>
      <w:r>
        <w:rPr>
          <w:rFonts w:hint="eastAsia" w:ascii="仿宋_GB2312" w:eastAsia="仿宋_GB2312"/>
          <w:sz w:val="32"/>
          <w:szCs w:val="32"/>
        </w:rPr>
        <w:t>5、固定资产折旧费1792万元，完成预算的83.19%，占总支出的2.96%，比去年同期减少1.59%。预算完成率偏低，主要由于今年院内基础建设，拆除掉部分房屋建筑物，固定资产减少，计提折旧也相应减少。</w:t>
      </w:r>
    </w:p>
    <w:p w14:paraId="570F9886">
      <w:pPr>
        <w:spacing w:line="576" w:lineRule="exact"/>
        <w:ind w:firstLine="640" w:firstLineChars="200"/>
        <w:rPr>
          <w:rFonts w:ascii="仿宋_GB2312" w:eastAsia="仿宋_GB2312"/>
          <w:sz w:val="32"/>
          <w:szCs w:val="32"/>
        </w:rPr>
      </w:pPr>
      <w:r>
        <w:rPr>
          <w:rFonts w:hint="eastAsia" w:ascii="仿宋_GB2312" w:eastAsia="仿宋_GB2312"/>
          <w:sz w:val="32"/>
          <w:szCs w:val="32"/>
        </w:rPr>
        <w:t>6、无形资产摊销费75万元，完成预算的93.75%，占总支出的0.12%，比去年同期增加22.95%。本年对系统软件增加，摊销费用正常增加。</w:t>
      </w:r>
    </w:p>
    <w:p w14:paraId="7DBAD886">
      <w:pPr>
        <w:spacing w:line="576" w:lineRule="exact"/>
        <w:ind w:firstLine="640" w:firstLineChars="200"/>
        <w:rPr>
          <w:rFonts w:ascii="仿宋_GB2312" w:eastAsia="仿宋_GB2312"/>
          <w:sz w:val="32"/>
          <w:szCs w:val="32"/>
        </w:rPr>
      </w:pPr>
      <w:r>
        <w:rPr>
          <w:rFonts w:hint="eastAsia" w:ascii="仿宋_GB2312" w:eastAsia="仿宋_GB2312"/>
          <w:sz w:val="32"/>
          <w:szCs w:val="32"/>
        </w:rPr>
        <w:t>7、计提医疗风险基金182万元，完成预算的95.79%，占总支出的0.3%，比去年同期增加18.18%。主要是医疗业务收入增加使得计提的医疗风险基金相应增加。</w:t>
      </w:r>
    </w:p>
    <w:p w14:paraId="08B8A087">
      <w:pPr>
        <w:spacing w:line="576" w:lineRule="exact"/>
        <w:ind w:firstLine="640" w:firstLineChars="200"/>
        <w:rPr>
          <w:rFonts w:ascii="仿宋_GB2312" w:eastAsia="仿宋_GB2312"/>
          <w:sz w:val="32"/>
          <w:szCs w:val="32"/>
        </w:rPr>
      </w:pPr>
      <w:r>
        <w:rPr>
          <w:rFonts w:hint="eastAsia" w:ascii="仿宋_GB2312" w:eastAsia="仿宋_GB2312"/>
          <w:sz w:val="32"/>
          <w:szCs w:val="32"/>
        </w:rPr>
        <w:t>8、其他费用733万元，完成全年预算的56.17%。比去年同期减少34.5%。主要包含计提的坏账准备、罚没支出等。今年医院按上级文件要求核减应收医保款长期挂账而减少计提坏账准备656万元，是预算完成率偏低的主要原因。</w:t>
      </w:r>
    </w:p>
    <w:p w14:paraId="099F6061">
      <w:pPr>
        <w:spacing w:line="576" w:lineRule="exact"/>
        <w:ind w:firstLine="640" w:firstLineChars="200"/>
        <w:rPr>
          <w:rFonts w:ascii="楷体_GB2312" w:eastAsia="楷体_GB2312"/>
          <w:sz w:val="32"/>
          <w:szCs w:val="32"/>
        </w:rPr>
      </w:pPr>
      <w:r>
        <w:rPr>
          <w:rFonts w:hint="eastAsia" w:ascii="楷体_GB2312" w:eastAsia="楷体_GB2312"/>
          <w:sz w:val="32"/>
          <w:szCs w:val="32"/>
        </w:rPr>
        <w:t>（三）、本期盈余概况</w:t>
      </w:r>
    </w:p>
    <w:p w14:paraId="53B6F78D">
      <w:pPr>
        <w:spacing w:line="576" w:lineRule="exact"/>
        <w:ind w:firstLine="640" w:firstLineChars="200"/>
        <w:rPr>
          <w:rFonts w:ascii="仿宋_GB2312" w:eastAsia="仿宋_GB2312"/>
          <w:sz w:val="32"/>
          <w:szCs w:val="32"/>
        </w:rPr>
      </w:pPr>
      <w:r>
        <w:rPr>
          <w:rFonts w:hint="eastAsia" w:ascii="仿宋_GB2312" w:eastAsia="仿宋_GB2312"/>
          <w:sz w:val="32"/>
          <w:szCs w:val="32"/>
        </w:rPr>
        <w:t>2021年度医院总收支结余为1732万元，医疗盈余613万元，财政项目盈余1108万元，科教盈余11万元。其中医疗盈余比去年增加271%，主要是今年医院运营转亏为盈。去年受疫情影响严重，医院经营亏损。</w:t>
      </w:r>
    </w:p>
    <w:p w14:paraId="6171420D">
      <w:pPr>
        <w:spacing w:line="576" w:lineRule="exact"/>
        <w:ind w:firstLine="640" w:firstLineChars="200"/>
        <w:rPr>
          <w:rFonts w:ascii="楷体_GB2312" w:eastAsia="楷体_GB2312"/>
          <w:sz w:val="32"/>
          <w:szCs w:val="32"/>
        </w:rPr>
      </w:pPr>
      <w:r>
        <w:rPr>
          <w:rFonts w:hint="eastAsia" w:ascii="楷体_GB2312" w:eastAsia="楷体_GB2312"/>
          <w:sz w:val="32"/>
          <w:szCs w:val="32"/>
        </w:rPr>
        <w:t>（四）、资产负债状况</w:t>
      </w:r>
    </w:p>
    <w:p w14:paraId="216A22D8">
      <w:pPr>
        <w:spacing w:line="576" w:lineRule="exact"/>
        <w:ind w:firstLine="640" w:firstLineChars="200"/>
        <w:rPr>
          <w:rFonts w:ascii="仿宋_GB2312" w:eastAsia="仿宋_GB2312"/>
          <w:sz w:val="32"/>
          <w:szCs w:val="32"/>
        </w:rPr>
      </w:pPr>
      <w:r>
        <w:rPr>
          <w:rFonts w:hint="eastAsia" w:ascii="仿宋_GB2312" w:eastAsia="仿宋_GB2312"/>
          <w:sz w:val="32"/>
          <w:szCs w:val="32"/>
        </w:rPr>
        <w:t>1、截至2021年底资产总额为90398万元，同比减少21%；资产总额减少主要是年末按照上级文件要求核减以前年度长期医保挂账16411万元。另外去年底医院申请的抗疫特别国债资金15000万元用于感染性疾病综合楼建设项目预付工程款，今年上半年财政收回预付款，改为按工程实际进度付款。</w:t>
      </w:r>
    </w:p>
    <w:p w14:paraId="06063D5C">
      <w:pPr>
        <w:spacing w:line="576" w:lineRule="exact"/>
        <w:ind w:firstLine="640" w:firstLineChars="200"/>
        <w:rPr>
          <w:rFonts w:ascii="仿宋_GB2312" w:eastAsia="仿宋_GB2312"/>
          <w:sz w:val="32"/>
          <w:szCs w:val="32"/>
        </w:rPr>
      </w:pPr>
      <w:r>
        <w:rPr>
          <w:rFonts w:hint="eastAsia" w:ascii="仿宋_GB2312" w:eastAsia="仿宋_GB2312"/>
          <w:sz w:val="32"/>
          <w:szCs w:val="32"/>
        </w:rPr>
        <w:t>2、负债总额为25656万元，同比增加2249万元，增长9.61%；负债增加主要是药品和卫生材料采购款挂账增加。</w:t>
      </w:r>
    </w:p>
    <w:p w14:paraId="147D8A7F">
      <w:pPr>
        <w:spacing w:line="576" w:lineRule="exact"/>
        <w:ind w:firstLine="640" w:firstLineChars="200"/>
        <w:rPr>
          <w:rFonts w:ascii="仿宋_GB2312" w:eastAsia="仿宋_GB2312"/>
          <w:sz w:val="32"/>
          <w:szCs w:val="32"/>
        </w:rPr>
      </w:pPr>
      <w:r>
        <w:rPr>
          <w:rFonts w:hint="eastAsia" w:ascii="仿宋_GB2312" w:eastAsia="仿宋_GB2312"/>
          <w:sz w:val="32"/>
          <w:szCs w:val="32"/>
        </w:rPr>
        <w:t>3、净资产为64742万元，同比减少28.87%；净资产减少主要是去年财政支付感染楼工程预付款，作为财政项目补助收入结转入净资产中财政项目盈余科目。今年上半年财政收回预付款改为按工程实际进度支付。资产减少导致净资产也同比减少。</w:t>
      </w:r>
    </w:p>
    <w:p w14:paraId="4932FB1A">
      <w:pPr>
        <w:spacing w:line="576" w:lineRule="exact"/>
        <w:ind w:firstLine="640" w:firstLineChars="200"/>
        <w:rPr>
          <w:rFonts w:ascii="仿宋_GB2312" w:eastAsia="仿宋_GB2312"/>
          <w:sz w:val="32"/>
          <w:szCs w:val="32"/>
        </w:rPr>
      </w:pPr>
      <w:r>
        <w:rPr>
          <w:rFonts w:hint="eastAsia" w:ascii="仿宋_GB2312" w:eastAsia="仿宋_GB2312"/>
          <w:sz w:val="32"/>
          <w:szCs w:val="32"/>
        </w:rPr>
        <w:t>4、2021年末资产负债率28.38%，流动比率297.54%、速动比率269.92%，财务风险较小；每职工平均医疗收入及平均诊疗人次同比增加，职工的服务能力提升，每职工平均住院床日略有下降，床位周转加快，职工负担减轻，医院运营效率提升。</w:t>
      </w:r>
    </w:p>
    <w:p w14:paraId="35831EEC">
      <w:pPr>
        <w:spacing w:line="576" w:lineRule="exact"/>
        <w:ind w:firstLine="640" w:firstLineChars="200"/>
        <w:rPr>
          <w:rFonts w:ascii="黑体" w:hAnsi="黑体" w:eastAsia="黑体"/>
          <w:sz w:val="32"/>
          <w:szCs w:val="32"/>
        </w:rPr>
      </w:pPr>
      <w:r>
        <w:rPr>
          <w:rFonts w:hint="eastAsia" w:ascii="黑体" w:hAnsi="黑体" w:eastAsia="黑体"/>
          <w:sz w:val="32"/>
          <w:szCs w:val="32"/>
        </w:rPr>
        <w:t>二、2022年度财务预算</w:t>
      </w:r>
    </w:p>
    <w:p w14:paraId="6ACCF00D">
      <w:pPr>
        <w:spacing w:line="576" w:lineRule="exact"/>
        <w:ind w:firstLine="640" w:firstLineChars="200"/>
        <w:rPr>
          <w:rFonts w:ascii="仿宋_GB2312" w:eastAsia="仿宋_GB2312"/>
          <w:sz w:val="32"/>
          <w:szCs w:val="32"/>
        </w:rPr>
      </w:pPr>
      <w:r>
        <w:rPr>
          <w:rFonts w:hint="eastAsia" w:ascii="仿宋_GB2312" w:eastAsia="仿宋_GB2312"/>
          <w:sz w:val="32"/>
          <w:szCs w:val="32"/>
        </w:rPr>
        <w:t>医院2022年度财务预算编制结合2021年各项工作量指标实际完成情况及疫情影响因素，预估2022年疫情影响和DRG医保支付的影响，参照三级公立医院绩效考核指标标准及三级乙等评审标准，以周边领先医院为赶超对象，以提高收治住院病人量，加快病床使用率，加大三四级手术尤其是四级手术、微创手术占比和危重病人数占比为目标，拟定2022年全院年度综合目标。2022年预测的工作量指标会结合疫情影响因素留有5%-10%的下浮调整空间。以2022年度收支为指导，本着从实际出发，稳步发展的原则，在坚持增收节支、量入为出、收支平衡的基础上，重点保证医疗中心工作，控制和压缩可控经费开支，确保人员经费、确保医院新技术专科建设发展资金。医院将在节约增效，提高资金使用效益上下功夫，保证医院全年工作计划的顺利完成。</w:t>
      </w:r>
    </w:p>
    <w:p w14:paraId="52AE5EA4">
      <w:pPr>
        <w:spacing w:line="576" w:lineRule="exact"/>
        <w:ind w:firstLine="640" w:firstLineChars="200"/>
        <w:rPr>
          <w:rFonts w:ascii="仿宋_GB2312" w:eastAsia="仿宋_GB2312"/>
          <w:sz w:val="32"/>
          <w:szCs w:val="32"/>
        </w:rPr>
      </w:pPr>
      <w:r>
        <w:rPr>
          <w:rFonts w:hint="eastAsia" w:ascii="楷体_GB2312" w:eastAsia="楷体_GB2312"/>
          <w:sz w:val="32"/>
          <w:szCs w:val="32"/>
        </w:rPr>
        <w:t>（一）</w:t>
      </w:r>
      <w:r>
        <w:rPr>
          <w:rFonts w:hint="eastAsia" w:ascii="仿宋_GB2312" w:eastAsia="仿宋_GB2312"/>
          <w:sz w:val="32"/>
          <w:szCs w:val="32"/>
        </w:rPr>
        <w:t>2022年门急诊人次预算760000人次，同比去年基本持平。门诊次均费用预算322元，同比增加4%；门诊收入预算24472万元，同比增加0.11%；出院病人数预算46000人次，同比增加11%；出院次均费用预算8887元，同比增幅3%，住院收入预算40880万元，同比增加13%。其他收入预算366万元。业务收入预算合计65718万元。</w:t>
      </w:r>
    </w:p>
    <w:p w14:paraId="4DEFFDF0">
      <w:pPr>
        <w:spacing w:line="576" w:lineRule="exact"/>
        <w:ind w:firstLine="640" w:firstLineChars="200"/>
        <w:rPr>
          <w:rFonts w:ascii="仿宋_GB2312" w:eastAsia="仿宋_GB2312"/>
          <w:sz w:val="32"/>
          <w:szCs w:val="32"/>
        </w:rPr>
      </w:pPr>
      <w:r>
        <w:rPr>
          <w:rFonts w:hint="eastAsia" w:ascii="楷体_GB2312" w:eastAsia="楷体_GB2312"/>
          <w:sz w:val="32"/>
          <w:szCs w:val="32"/>
        </w:rPr>
        <w:t>（二）</w:t>
      </w:r>
      <w:r>
        <w:rPr>
          <w:rFonts w:hint="eastAsia" w:ascii="仿宋_GB2312" w:eastAsia="仿宋_GB2312"/>
          <w:sz w:val="32"/>
          <w:szCs w:val="32"/>
        </w:rPr>
        <w:t>2022年度医院业务支出预算64626.03万元，分别如下：</w:t>
      </w:r>
    </w:p>
    <w:p w14:paraId="7939F9DE">
      <w:pPr>
        <w:spacing w:line="576" w:lineRule="exact"/>
        <w:ind w:firstLine="640" w:firstLineChars="200"/>
        <w:rPr>
          <w:rFonts w:ascii="仿宋_GB2312" w:eastAsia="仿宋_GB2312"/>
          <w:sz w:val="32"/>
          <w:szCs w:val="32"/>
        </w:rPr>
      </w:pPr>
      <w:r>
        <w:rPr>
          <w:rFonts w:hint="eastAsia" w:ascii="仿宋_GB2312" w:eastAsia="仿宋_GB2312"/>
          <w:sz w:val="32"/>
          <w:szCs w:val="32"/>
        </w:rPr>
        <w:t>1、人员经费支出预算20439.16万元；</w:t>
      </w:r>
    </w:p>
    <w:p w14:paraId="793ADE0C">
      <w:pPr>
        <w:spacing w:line="576" w:lineRule="exact"/>
        <w:ind w:firstLine="640" w:firstLineChars="200"/>
        <w:rPr>
          <w:rFonts w:ascii="仿宋_GB2312" w:eastAsia="仿宋_GB2312"/>
          <w:sz w:val="32"/>
          <w:szCs w:val="32"/>
        </w:rPr>
      </w:pPr>
      <w:r>
        <w:rPr>
          <w:rFonts w:hint="eastAsia" w:ascii="仿宋_GB2312" w:eastAsia="仿宋_GB2312"/>
          <w:sz w:val="32"/>
          <w:szCs w:val="32"/>
        </w:rPr>
        <w:t>2、药品费支出预算19086万元；</w:t>
      </w:r>
    </w:p>
    <w:p w14:paraId="0165D17B">
      <w:pPr>
        <w:spacing w:line="576" w:lineRule="exact"/>
        <w:ind w:firstLine="640" w:firstLineChars="200"/>
        <w:rPr>
          <w:rFonts w:ascii="仿宋_GB2312" w:eastAsia="仿宋_GB2312"/>
          <w:sz w:val="32"/>
          <w:szCs w:val="32"/>
        </w:rPr>
      </w:pPr>
      <w:r>
        <w:rPr>
          <w:rFonts w:hint="eastAsia" w:ascii="仿宋_GB2312" w:eastAsia="仿宋_GB2312"/>
          <w:sz w:val="32"/>
          <w:szCs w:val="32"/>
        </w:rPr>
        <w:t>3、卫生材料费支出预算16338万元；</w:t>
      </w:r>
    </w:p>
    <w:p w14:paraId="1D496063">
      <w:pPr>
        <w:spacing w:line="576" w:lineRule="exact"/>
        <w:ind w:firstLine="640" w:firstLineChars="200"/>
        <w:rPr>
          <w:rFonts w:ascii="仿宋_GB2312" w:eastAsia="仿宋_GB2312"/>
          <w:sz w:val="32"/>
          <w:szCs w:val="32"/>
        </w:rPr>
      </w:pPr>
      <w:r>
        <w:rPr>
          <w:rFonts w:hint="eastAsia" w:ascii="仿宋_GB2312" w:eastAsia="仿宋_GB2312"/>
          <w:sz w:val="32"/>
          <w:szCs w:val="32"/>
        </w:rPr>
        <w:t>4、提取医疗风险基金预算196万元；</w:t>
      </w:r>
    </w:p>
    <w:p w14:paraId="57BA5737">
      <w:pPr>
        <w:spacing w:line="576" w:lineRule="exact"/>
        <w:ind w:firstLine="640" w:firstLineChars="200"/>
        <w:rPr>
          <w:rFonts w:ascii="仿宋_GB2312" w:eastAsia="仿宋_GB2312"/>
          <w:sz w:val="32"/>
          <w:szCs w:val="32"/>
        </w:rPr>
      </w:pPr>
      <w:r>
        <w:rPr>
          <w:rFonts w:hint="eastAsia" w:ascii="仿宋_GB2312" w:eastAsia="仿宋_GB2312"/>
          <w:sz w:val="32"/>
          <w:szCs w:val="32"/>
        </w:rPr>
        <w:t>5、固定资产折旧费预算2048万元；</w:t>
      </w:r>
    </w:p>
    <w:p w14:paraId="20D1B1E2">
      <w:pPr>
        <w:spacing w:line="576" w:lineRule="exact"/>
        <w:ind w:firstLine="640" w:firstLineChars="200"/>
        <w:rPr>
          <w:rFonts w:ascii="仿宋_GB2312" w:eastAsia="仿宋_GB2312"/>
          <w:sz w:val="32"/>
          <w:szCs w:val="32"/>
        </w:rPr>
      </w:pPr>
      <w:r>
        <w:rPr>
          <w:rFonts w:hint="eastAsia" w:ascii="仿宋_GB2312" w:eastAsia="仿宋_GB2312"/>
          <w:sz w:val="32"/>
          <w:szCs w:val="32"/>
        </w:rPr>
        <w:t>6、无形资产摊销费预算74万元；</w:t>
      </w:r>
    </w:p>
    <w:p w14:paraId="667CA97F">
      <w:pPr>
        <w:spacing w:line="576" w:lineRule="exact"/>
        <w:ind w:firstLine="640" w:firstLineChars="200"/>
        <w:rPr>
          <w:rFonts w:ascii="仿宋_GB2312" w:eastAsia="仿宋_GB2312"/>
          <w:sz w:val="32"/>
          <w:szCs w:val="32"/>
        </w:rPr>
      </w:pPr>
      <w:r>
        <w:rPr>
          <w:rFonts w:hint="eastAsia" w:ascii="仿宋_GB2312" w:eastAsia="仿宋_GB2312"/>
          <w:sz w:val="32"/>
          <w:szCs w:val="32"/>
        </w:rPr>
        <w:t>7、商品和服务费用：6043.87万元；</w:t>
      </w:r>
    </w:p>
    <w:p w14:paraId="017FC92D">
      <w:pPr>
        <w:spacing w:line="576" w:lineRule="exact"/>
        <w:ind w:firstLine="640" w:firstLineChars="200"/>
        <w:rPr>
          <w:rFonts w:ascii="仿宋_GB2312" w:eastAsia="仿宋_GB2312"/>
          <w:sz w:val="32"/>
          <w:szCs w:val="32"/>
        </w:rPr>
      </w:pPr>
      <w:r>
        <w:rPr>
          <w:rFonts w:hint="eastAsia" w:ascii="仿宋_GB2312" w:eastAsia="仿宋_GB2312"/>
          <w:sz w:val="32"/>
          <w:szCs w:val="32"/>
        </w:rPr>
        <w:t>8、其他费用：401万元</w:t>
      </w:r>
    </w:p>
    <w:p w14:paraId="6280FD31">
      <w:pPr>
        <w:spacing w:line="576" w:lineRule="exact"/>
        <w:ind w:firstLine="640" w:firstLineChars="200"/>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rPr>
        <w:t>2022年度本期盈余预算1091.97万元。</w:t>
      </w:r>
    </w:p>
    <w:p w14:paraId="755F54A6">
      <w:pPr>
        <w:spacing w:line="576" w:lineRule="exact"/>
        <w:ind w:firstLine="640" w:firstLineChars="200"/>
        <w:rPr>
          <w:rFonts w:ascii="仿宋_GB2312" w:eastAsia="仿宋_GB2312"/>
          <w:sz w:val="32"/>
          <w:szCs w:val="32"/>
        </w:rPr>
      </w:pPr>
      <w:r>
        <w:rPr>
          <w:rFonts w:hint="eastAsia" w:ascii="楷体_GB2312" w:eastAsia="楷体_GB2312"/>
          <w:sz w:val="32"/>
          <w:szCs w:val="32"/>
        </w:rPr>
        <w:t>（四）</w:t>
      </w:r>
      <w:r>
        <w:rPr>
          <w:rFonts w:hint="eastAsia" w:ascii="仿宋_GB2312" w:eastAsia="仿宋_GB2312"/>
          <w:sz w:val="32"/>
          <w:szCs w:val="32"/>
        </w:rPr>
        <w:t>2022年度资本性支出预算4719万元。其中包括通用设备购置预算703万元，信息化平台建设1000万元，医疗设备购置1956万元，房屋建筑物设施投资1060万元（中央空调维修工程）。感染性预防综合楼工程使用的是财政直付的国债资金，暂不计入本院支出。</w:t>
      </w:r>
    </w:p>
    <w:p w14:paraId="05F7F329">
      <w:pPr>
        <w:spacing w:line="576" w:lineRule="exact"/>
        <w:ind w:firstLine="640" w:firstLineChars="200"/>
        <w:rPr>
          <w:rFonts w:ascii="仿宋_GB2312" w:eastAsia="仿宋_GB2312"/>
          <w:sz w:val="32"/>
          <w:szCs w:val="32"/>
        </w:rPr>
      </w:pPr>
      <w:r>
        <w:rPr>
          <w:rFonts w:hint="eastAsia" w:ascii="仿宋_GB2312" w:eastAsia="仿宋_GB2312"/>
          <w:sz w:val="32"/>
          <w:szCs w:val="32"/>
        </w:rPr>
        <w:t>现金净增加额预算</w:t>
      </w:r>
    </w:p>
    <w:p w14:paraId="15BC2C92">
      <w:pPr>
        <w:spacing w:line="576" w:lineRule="exact"/>
        <w:ind w:firstLine="640" w:firstLineChars="200"/>
        <w:rPr>
          <w:rFonts w:ascii="仿宋_GB2312" w:eastAsia="仿宋_GB2312"/>
          <w:sz w:val="32"/>
          <w:szCs w:val="32"/>
        </w:rPr>
      </w:pPr>
      <w:r>
        <w:rPr>
          <w:rFonts w:hint="eastAsia" w:ascii="仿宋_GB2312" w:eastAsia="仿宋_GB2312"/>
          <w:sz w:val="32"/>
          <w:szCs w:val="32"/>
        </w:rPr>
        <w:t>1、日常经营活动产生的现金流入预算：</w:t>
      </w:r>
    </w:p>
    <w:p w14:paraId="516D4360">
      <w:pPr>
        <w:spacing w:line="576" w:lineRule="exact"/>
        <w:ind w:firstLine="640" w:firstLineChars="200"/>
        <w:rPr>
          <w:rFonts w:ascii="仿宋_GB2312" w:eastAsia="仿宋_GB2312"/>
          <w:sz w:val="32"/>
          <w:szCs w:val="32"/>
        </w:rPr>
      </w:pPr>
      <w:r>
        <w:rPr>
          <w:rFonts w:hint="eastAsia" w:ascii="仿宋_GB2312" w:eastAsia="仿宋_GB2312"/>
          <w:sz w:val="32"/>
          <w:szCs w:val="32"/>
        </w:rPr>
        <w:t>门诊收入24472万元医保据实结算，住院收入40880万元其中按照平均60%报销比例测算24528万元医保报销金额，按医保结算率80%测算，应收回医保资金19622万元。住院收入中40%自费金额16352万元。医疗收入中现金流入合计60446万元。（2022年医保实际会按DRG结算）</w:t>
      </w:r>
    </w:p>
    <w:p w14:paraId="248762A6">
      <w:pPr>
        <w:spacing w:line="576" w:lineRule="exact"/>
        <w:ind w:firstLine="640" w:firstLineChars="200"/>
        <w:rPr>
          <w:rFonts w:ascii="仿宋_GB2312" w:eastAsia="仿宋_GB2312"/>
          <w:sz w:val="32"/>
          <w:szCs w:val="32"/>
        </w:rPr>
      </w:pPr>
      <w:r>
        <w:rPr>
          <w:rFonts w:hint="eastAsia" w:ascii="仿宋_GB2312" w:eastAsia="仿宋_GB2312"/>
          <w:sz w:val="32"/>
          <w:szCs w:val="32"/>
        </w:rPr>
        <w:t>其他经营收入预算：366万元</w:t>
      </w:r>
    </w:p>
    <w:p w14:paraId="15E220F1">
      <w:pPr>
        <w:spacing w:line="576" w:lineRule="exact"/>
        <w:ind w:firstLine="640" w:firstLineChars="200"/>
        <w:rPr>
          <w:rFonts w:ascii="仿宋_GB2312" w:eastAsia="仿宋_GB2312"/>
          <w:sz w:val="32"/>
          <w:szCs w:val="32"/>
        </w:rPr>
      </w:pPr>
      <w:r>
        <w:rPr>
          <w:rFonts w:hint="eastAsia" w:ascii="仿宋_GB2312" w:eastAsia="仿宋_GB2312"/>
          <w:sz w:val="32"/>
          <w:szCs w:val="32"/>
        </w:rPr>
        <w:t>财政基本补助收到的现金预算：113.05万元</w:t>
      </w:r>
    </w:p>
    <w:p w14:paraId="418E17A7">
      <w:pPr>
        <w:spacing w:line="576" w:lineRule="exact"/>
        <w:ind w:firstLine="640" w:firstLineChars="200"/>
        <w:rPr>
          <w:rFonts w:ascii="仿宋_GB2312" w:eastAsia="仿宋_GB2312"/>
          <w:sz w:val="32"/>
          <w:szCs w:val="32"/>
        </w:rPr>
      </w:pPr>
      <w:r>
        <w:rPr>
          <w:rFonts w:hint="eastAsia" w:ascii="仿宋_GB2312" w:eastAsia="仿宋_GB2312"/>
          <w:sz w:val="32"/>
          <w:szCs w:val="32"/>
        </w:rPr>
        <w:t>财政项目补助收到的现金预算：24万元（呼吸科和急诊科学科建设资金补助）</w:t>
      </w:r>
    </w:p>
    <w:p w14:paraId="4C205520">
      <w:pPr>
        <w:spacing w:line="576" w:lineRule="exact"/>
        <w:ind w:firstLine="640" w:firstLineChars="200"/>
        <w:rPr>
          <w:rFonts w:ascii="仿宋_GB2312" w:eastAsia="仿宋_GB2312"/>
          <w:sz w:val="32"/>
          <w:szCs w:val="32"/>
        </w:rPr>
      </w:pPr>
      <w:r>
        <w:rPr>
          <w:rFonts w:hint="eastAsia" w:ascii="仿宋_GB2312" w:eastAsia="仿宋_GB2312"/>
          <w:sz w:val="32"/>
          <w:szCs w:val="32"/>
        </w:rPr>
        <w:t>2、日常经营活动产生的现金流出预算：</w:t>
      </w:r>
    </w:p>
    <w:p w14:paraId="4E7DDE6F">
      <w:pPr>
        <w:spacing w:line="576" w:lineRule="exact"/>
        <w:ind w:firstLine="640" w:firstLineChars="200"/>
        <w:rPr>
          <w:rFonts w:ascii="仿宋_GB2312" w:eastAsia="仿宋_GB2312"/>
          <w:sz w:val="32"/>
          <w:szCs w:val="32"/>
        </w:rPr>
      </w:pPr>
      <w:r>
        <w:rPr>
          <w:rFonts w:hint="eastAsia" w:ascii="仿宋_GB2312" w:eastAsia="仿宋_GB2312"/>
          <w:sz w:val="32"/>
          <w:szCs w:val="32"/>
        </w:rPr>
        <w:t>人员经费20439.16万元；卫生材料费16338万元，药品费19086万元，商品服务费用6043.87，其他费用401万元。合计62308.03万元。</w:t>
      </w:r>
    </w:p>
    <w:p w14:paraId="7D822C81">
      <w:pPr>
        <w:spacing w:line="576" w:lineRule="exact"/>
        <w:ind w:firstLine="640" w:firstLineChars="200"/>
        <w:rPr>
          <w:rFonts w:ascii="仿宋_GB2312" w:eastAsia="仿宋_GB2312"/>
          <w:sz w:val="32"/>
          <w:szCs w:val="32"/>
        </w:rPr>
      </w:pPr>
      <w:r>
        <w:rPr>
          <w:rFonts w:hint="eastAsia" w:ascii="仿宋_GB2312" w:eastAsia="仿宋_GB2312"/>
          <w:sz w:val="32"/>
          <w:szCs w:val="32"/>
        </w:rPr>
        <w:t>投资活动产生的现金流出4719万元</w:t>
      </w:r>
    </w:p>
    <w:p w14:paraId="5BE684D3">
      <w:pPr>
        <w:spacing w:line="576" w:lineRule="exact"/>
        <w:ind w:firstLine="640" w:firstLineChars="200"/>
        <w:rPr>
          <w:rFonts w:ascii="仿宋_GB2312" w:eastAsia="仿宋_GB2312"/>
          <w:sz w:val="32"/>
          <w:szCs w:val="32"/>
        </w:rPr>
      </w:pPr>
      <w:r>
        <w:rPr>
          <w:rFonts w:hint="eastAsia" w:ascii="仿宋_GB2312" w:eastAsia="仿宋_GB2312"/>
          <w:sz w:val="32"/>
          <w:szCs w:val="32"/>
        </w:rPr>
        <w:t>现金净增加额预算：</w:t>
      </w:r>
    </w:p>
    <w:p w14:paraId="5C5F656A">
      <w:pPr>
        <w:spacing w:line="576" w:lineRule="exact"/>
        <w:ind w:firstLine="640" w:firstLineChars="200"/>
        <w:rPr>
          <w:rFonts w:ascii="仿宋_GB2312" w:eastAsia="仿宋_GB2312"/>
          <w:sz w:val="32"/>
          <w:szCs w:val="32"/>
        </w:rPr>
      </w:pPr>
      <w:r>
        <w:rPr>
          <w:rFonts w:hint="eastAsia" w:ascii="仿宋_GB2312" w:eastAsia="仿宋_GB2312"/>
          <w:sz w:val="32"/>
          <w:szCs w:val="32"/>
        </w:rPr>
        <w:t>60446+366+113.05+24-62308.03-4719=-6077.98万元</w:t>
      </w:r>
    </w:p>
    <w:p w14:paraId="7373D96B">
      <w:pPr>
        <w:spacing w:line="576" w:lineRule="exact"/>
        <w:ind w:firstLine="640" w:firstLineChars="200"/>
        <w:rPr>
          <w:rFonts w:ascii="仿宋_GB2312" w:eastAsia="仿宋_GB2312"/>
          <w:sz w:val="32"/>
          <w:szCs w:val="32"/>
        </w:rPr>
      </w:pPr>
      <w:r>
        <w:rPr>
          <w:rFonts w:hint="eastAsia" w:ascii="仿宋_GB2312" w:eastAsia="仿宋_GB2312"/>
          <w:sz w:val="32"/>
          <w:szCs w:val="32"/>
        </w:rPr>
        <w:t>实际现金流会受实际支付款项的时间节点影响。投资活动产生的现金流出即资本性支出当年实际发生额预计会小于预算金额。</w:t>
      </w:r>
    </w:p>
    <w:p w14:paraId="6AB31DFC">
      <w:pPr>
        <w:spacing w:line="576" w:lineRule="exact"/>
        <w:ind w:firstLine="640" w:firstLineChars="200"/>
        <w:rPr>
          <w:rFonts w:ascii="仿宋_GB2312" w:eastAsia="仿宋_GB2312"/>
          <w:sz w:val="32"/>
          <w:szCs w:val="32"/>
        </w:rPr>
      </w:pPr>
      <w:r>
        <w:rPr>
          <w:rFonts w:hint="eastAsia" w:ascii="仿宋_GB2312" w:eastAsia="仿宋_GB2312"/>
          <w:sz w:val="32"/>
          <w:szCs w:val="32"/>
        </w:rPr>
        <w:t>2022年度在预算执行过程中要更关注临时突发事项对预算的影响，按照预算审批流程及时调整年度预算，以保证全年预算完成率更高。</w:t>
      </w:r>
    </w:p>
    <w:p w14:paraId="76C60125">
      <w:pPr>
        <w:rPr>
          <w:rFonts w:ascii="仿宋_GB2312" w:eastAsia="仿宋_GB2312" w:hAnsiTheme="minorEastAsia"/>
          <w:sz w:val="32"/>
          <w:szCs w:val="32"/>
        </w:rPr>
      </w:pPr>
      <w:bookmarkStart w:id="0" w:name="_GoBack"/>
      <w:bookmarkEnd w:id="0"/>
    </w:p>
    <w:p w14:paraId="22E99F91">
      <w:pPr>
        <w:rPr>
          <w:rFonts w:ascii="仿宋_GB2312" w:eastAsia="仿宋_GB2312" w:hAnsiTheme="minorEastAsia"/>
          <w:sz w:val="32"/>
          <w:szCs w:val="32"/>
        </w:rPr>
      </w:pPr>
    </w:p>
    <w:p w14:paraId="7E1DEFC2">
      <w:pPr>
        <w:rPr>
          <w:rFonts w:ascii="仿宋_GB2312" w:eastAsia="仿宋_GB2312"/>
          <w:sz w:val="32"/>
          <w:szCs w:val="32"/>
        </w:rPr>
      </w:pPr>
    </w:p>
    <w:p w14:paraId="2ED93419">
      <w:pPr>
        <w:rPr>
          <w:rFonts w:ascii="仿宋_GB2312" w:eastAsia="仿宋_GB2312"/>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4127"/>
      <w:docPartObj>
        <w:docPartGallery w:val="autotext"/>
      </w:docPartObj>
    </w:sdtPr>
    <w:sdtEndPr>
      <w:rPr>
        <w:sz w:val="28"/>
      </w:rPr>
    </w:sdtEndPr>
    <w:sdtContent>
      <w:p w14:paraId="475DE6AC">
        <w:pPr>
          <w:pStyle w:val="3"/>
          <w:jc w:val="center"/>
        </w:pPr>
        <w:r>
          <w:rPr>
            <w:sz w:val="28"/>
          </w:rPr>
          <w:fldChar w:fldCharType="begin"/>
        </w:r>
        <w:r>
          <w:rPr>
            <w:sz w:val="28"/>
          </w:rPr>
          <w:instrText xml:space="preserve"> PAGE   \* MERGEFORMAT </w:instrText>
        </w:r>
        <w:r>
          <w:rPr>
            <w:sz w:val="28"/>
          </w:rPr>
          <w:fldChar w:fldCharType="separate"/>
        </w:r>
        <w:r>
          <w:rPr>
            <w:sz w:val="28"/>
            <w:lang w:val="zh-CN"/>
          </w:rPr>
          <w:t>-</w:t>
        </w:r>
        <w:r>
          <w:rPr>
            <w:sz w:val="28"/>
          </w:rPr>
          <w:t xml:space="preserve"> 3 -</w:t>
        </w:r>
        <w:r>
          <w:rPr>
            <w:sz w:val="28"/>
          </w:rPr>
          <w:fldChar w:fldCharType="end"/>
        </w:r>
      </w:p>
    </w:sdtContent>
  </w:sdt>
  <w:p w14:paraId="7DC650F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F5458">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9BBA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DD783">
    <w:pPr>
      <w:pStyle w:val="4"/>
      <w:pBdr>
        <w:bottom w:val="single" w:color="auto" w:sz="4" w:space="0"/>
      </w:pBdr>
      <w:rPr>
        <w:rFonts w:ascii="楷体" w:hAnsi="楷体" w:eastAsia="楷体" w:cs="楷体"/>
        <w:sz w:val="24"/>
      </w:rPr>
    </w:pPr>
    <w:r>
      <w:rPr>
        <w:rFonts w:hint="eastAsia" w:ascii="楷体" w:hAnsi="楷体" w:eastAsia="楷体" w:cs="楷体"/>
        <w:sz w:val="24"/>
      </w:rPr>
      <w:drawing>
        <wp:inline distT="0" distB="0" distL="0" distR="0">
          <wp:extent cx="1143000" cy="279400"/>
          <wp:effectExtent l="0" t="0" r="0" b="0"/>
          <wp:docPr id="4" name="图片 4" descr="医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医院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43000" cy="279400"/>
                  </a:xfrm>
                  <a:prstGeom prst="rect">
                    <a:avLst/>
                  </a:prstGeom>
                  <a:noFill/>
                  <a:ln>
                    <a:noFill/>
                  </a:ln>
                </pic:spPr>
              </pic:pic>
            </a:graphicData>
          </a:graphic>
        </wp:inline>
      </w:drawing>
    </w:r>
    <w:r>
      <w:rPr>
        <w:rFonts w:hint="eastAsia" w:ascii="楷体" w:hAnsi="楷体" w:eastAsia="楷体" w:cs="楷体"/>
        <w:bCs/>
        <w:sz w:val="24"/>
      </w:rPr>
      <w:t xml:space="preserve">                                   博学 求精 厚德 至善</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06D5A">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85808">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4A0"/>
    <w:rsid w:val="00112A7A"/>
    <w:rsid w:val="00142BC7"/>
    <w:rsid w:val="00156115"/>
    <w:rsid w:val="001B24A4"/>
    <w:rsid w:val="001B5F92"/>
    <w:rsid w:val="001C2834"/>
    <w:rsid w:val="001C7067"/>
    <w:rsid w:val="001D2DC2"/>
    <w:rsid w:val="00217A8B"/>
    <w:rsid w:val="002471F6"/>
    <w:rsid w:val="00290CF5"/>
    <w:rsid w:val="002B0424"/>
    <w:rsid w:val="00323E30"/>
    <w:rsid w:val="00343554"/>
    <w:rsid w:val="00347E2D"/>
    <w:rsid w:val="003567F1"/>
    <w:rsid w:val="00394B3E"/>
    <w:rsid w:val="003C5120"/>
    <w:rsid w:val="00414D2D"/>
    <w:rsid w:val="004714A0"/>
    <w:rsid w:val="004834AA"/>
    <w:rsid w:val="004B74E1"/>
    <w:rsid w:val="005262AA"/>
    <w:rsid w:val="005460D6"/>
    <w:rsid w:val="00560EB9"/>
    <w:rsid w:val="00587D6F"/>
    <w:rsid w:val="005E26AB"/>
    <w:rsid w:val="005E5642"/>
    <w:rsid w:val="006A0461"/>
    <w:rsid w:val="006A38FD"/>
    <w:rsid w:val="006C3252"/>
    <w:rsid w:val="00713594"/>
    <w:rsid w:val="007543B4"/>
    <w:rsid w:val="007A4C81"/>
    <w:rsid w:val="007B3431"/>
    <w:rsid w:val="007D7833"/>
    <w:rsid w:val="0081466E"/>
    <w:rsid w:val="008204B3"/>
    <w:rsid w:val="00832717"/>
    <w:rsid w:val="00884E74"/>
    <w:rsid w:val="00891F97"/>
    <w:rsid w:val="008F13A2"/>
    <w:rsid w:val="00925EED"/>
    <w:rsid w:val="009334C3"/>
    <w:rsid w:val="00945557"/>
    <w:rsid w:val="00A76DD4"/>
    <w:rsid w:val="00A7794B"/>
    <w:rsid w:val="00A80CB5"/>
    <w:rsid w:val="00AB4308"/>
    <w:rsid w:val="00AC45AB"/>
    <w:rsid w:val="00B10E94"/>
    <w:rsid w:val="00B55AB5"/>
    <w:rsid w:val="00B7131E"/>
    <w:rsid w:val="00B9580C"/>
    <w:rsid w:val="00BB63DE"/>
    <w:rsid w:val="00BC1995"/>
    <w:rsid w:val="00BC602D"/>
    <w:rsid w:val="00BD6E0B"/>
    <w:rsid w:val="00C53AE1"/>
    <w:rsid w:val="00C86F1D"/>
    <w:rsid w:val="00CB3FC5"/>
    <w:rsid w:val="00CD51CC"/>
    <w:rsid w:val="00D420CE"/>
    <w:rsid w:val="00D425AD"/>
    <w:rsid w:val="00D55B24"/>
    <w:rsid w:val="00D651EB"/>
    <w:rsid w:val="00D811D5"/>
    <w:rsid w:val="00DC0CBE"/>
    <w:rsid w:val="00DE459B"/>
    <w:rsid w:val="00E300F3"/>
    <w:rsid w:val="00E6543B"/>
    <w:rsid w:val="00EC6E3A"/>
    <w:rsid w:val="00ED52D7"/>
    <w:rsid w:val="4011026F"/>
    <w:rsid w:val="455F7B5C"/>
    <w:rsid w:val="6E780353"/>
    <w:rsid w:val="77D038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uiPriority w:val="99"/>
    <w:rPr>
      <w:sz w:val="18"/>
      <w:szCs w:val="18"/>
    </w:rPr>
  </w:style>
  <w:style w:type="character" w:customStyle="1" w:styleId="9">
    <w:name w:val="页脚 字符"/>
    <w:basedOn w:val="6"/>
    <w:link w:val="3"/>
    <w:uiPriority w:val="99"/>
    <w:rPr>
      <w:sz w:val="18"/>
      <w:szCs w:val="18"/>
    </w:rPr>
  </w:style>
  <w:style w:type="character" w:customStyle="1" w:styleId="10">
    <w:name w:val="批注框文本 字符"/>
    <w:basedOn w:val="6"/>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jhstudio</Company>
  <Pages>9</Pages>
  <Words>3922</Words>
  <Characters>4656</Characters>
  <Lines>33</Lines>
  <Paragraphs>9</Paragraphs>
  <TotalTime>0</TotalTime>
  <ScaleCrop>false</ScaleCrop>
  <LinksUpToDate>false</LinksUpToDate>
  <CharactersWithSpaces>4669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2022-03-07T06:49:00Z</dcterms:created>
  <dc:creator>jhuser</dc:creator>
  <cp:lastModifiedBy>昨日重现</cp:lastModifiedBy>
  <cp:lastPrinted>2022-03-07T00:09:00Z</cp:lastPrinted>
  <dcterms:modified xsi:type="dcterms:W3CDTF">2024-12-18T10:44:44Z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C2FB544072754CAB8BA599DE6DE58377_13</vt:lpwstr>
  </property>
</Properties>
</file>