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b/>
          <w:bCs/>
          <w:sz w:val="44"/>
          <w:szCs w:val="44"/>
        </w:rPr>
        <w:t>数字图书馆</w:t>
      </w:r>
      <w:r>
        <w:rPr>
          <w:rFonts w:hint="eastAsia"/>
          <w:b/>
          <w:bCs/>
          <w:sz w:val="44"/>
          <w:szCs w:val="44"/>
          <w:lang w:val="en-US" w:eastAsia="zh-CN"/>
        </w:rPr>
        <w:t>使用需求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1.建立自主化、综合性智慧医院数字图书馆服务平台，打通医院图书馆资源，提供一站式检索服务。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2.具备手机端+电脑端，方便医务工作者在院内院外随时随地都可以使用，使用者随时随地都可以使用数字图书馆不受时间和地点的限制，手机端包括Android和IOS两个版本，内容与电脑端同步。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3.可开展定题检索、课题查新、信息编译和分析研究以及最新文献报道等信息服务工作，满足临床、教学、科研、管理和员工的文献信息需求。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4.可对各大高校及医院常用数据库，如万方数据资源、中国知网、中文科技期刊数据库(维普)、web of science、本地Pubmed、wiley Online Library、UpToData、springerLink、Elsevier ScienceDirect、Karger Medical eJournals等数据库进行整合；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集成期刊、学位论文、会议论文、专利、专著、标准、科技成果、产品样本、科技报告、政策法规等最具科研价值的信息资源，实现知识检索、信息资源挖掘与分析、实现一站式垮库融合检索；期刊(包括中华系列期刊)可直接下载，其它文献据检索结果提供原文获取服务；提供NSTL(国家图书科技文献中心)检索和原文传递服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提供基础医学、药学、临床医学、预防医学、生物医学、生物化学、卫生学、医院管理、特种医学、毒物学等期刊，能够覆盖目前医务工作者所需的外文期刊资源；可查阅每本期刊的当年影响力及中科院分区，便于读者快速查看核心期刊，以及显示当前实时被引频次；SCI影响因子检索库年度及时更新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7.具有免费中外文图书资源、临床指南库、投稿指南库、国内外手术视频等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8.只要一次登录，就可以分别进入不同的文献数据库；一次检索(一站式搜索)可以同时呈现所有数据库的文献搜索结果；实现多个文献数据库的实时跨库检索，为医护人员提供更好的医学文献搜索入口。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9.保证系统全面正常的运行、保障数据安全、进行日常维护、系统故障及时响应。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A9B72FF-802A-4410-9612-FC498C06D44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4659FE1-0FDF-40CE-8D30-51362159DD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MGYyMmJjNzhiNGIxYmEwYTlkNDdmYmUxMjgwODQifQ=="/>
  </w:docVars>
  <w:rsids>
    <w:rsidRoot w:val="00000000"/>
    <w:rsid w:val="4F2F6C07"/>
    <w:rsid w:val="521F5FC1"/>
    <w:rsid w:val="65BE0F0F"/>
    <w:rsid w:val="743C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2023-10-18T08:25:00Z</dcterms:created>
  <dc:creator>Administrator</dc:creator>
  <cp:lastModifiedBy>百 香果</cp:lastModifiedBy>
  <dcterms:modified xsi:type="dcterms:W3CDTF">2024-01-24T01:42:31Z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668B4960557C43ECA78A9AC7C35A64E2_12</vt:lpwstr>
  </property>
</Properties>
</file>